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370F" w14:textId="77777777" w:rsidR="00866CC2" w:rsidRPr="00172E26" w:rsidRDefault="004C062F" w:rsidP="00C158EC">
      <w:pPr>
        <w:jc w:val="center"/>
        <w:rPr>
          <w:b/>
          <w:sz w:val="28"/>
          <w:szCs w:val="28"/>
        </w:rPr>
      </w:pPr>
      <w:r w:rsidRPr="00172E26">
        <w:rPr>
          <w:b/>
          <w:sz w:val="28"/>
          <w:szCs w:val="28"/>
        </w:rPr>
        <w:t>NOTĂ DE FUNDAMENTARE</w:t>
      </w:r>
    </w:p>
    <w:p w14:paraId="0D3DC0B6" w14:textId="77777777" w:rsidR="00B4090D" w:rsidRPr="00172E26" w:rsidRDefault="00B4090D" w:rsidP="00320941"/>
    <w:p w14:paraId="3EC528BD" w14:textId="12B359A3" w:rsidR="00636B3E" w:rsidRPr="00172E26" w:rsidRDefault="00172E26" w:rsidP="00E37851">
      <w:pPr>
        <w:pStyle w:val="Corptext"/>
        <w:spacing w:line="276" w:lineRule="auto"/>
        <w:jc w:val="center"/>
        <w:rPr>
          <w:b/>
          <w:bCs/>
          <w:sz w:val="24"/>
          <w:szCs w:val="24"/>
          <w:lang w:val="ro-RO"/>
        </w:rPr>
      </w:pPr>
      <w:r w:rsidRPr="00172E26">
        <w:rPr>
          <w:b/>
          <w:bCs/>
          <w:sz w:val="24"/>
          <w:szCs w:val="24"/>
          <w:lang w:val="ro-RO"/>
        </w:rPr>
        <w:t>Secțiunea</w:t>
      </w:r>
      <w:r w:rsidR="00EF6E51" w:rsidRPr="00172E26">
        <w:rPr>
          <w:b/>
          <w:bCs/>
          <w:sz w:val="24"/>
          <w:szCs w:val="24"/>
          <w:lang w:val="ro-RO"/>
        </w:rPr>
        <w:t xml:space="preserve"> 1.</w:t>
      </w:r>
    </w:p>
    <w:p w14:paraId="36FA9893" w14:textId="0ECCE809" w:rsidR="005B18EF" w:rsidRDefault="004F62F9" w:rsidP="000A6E18">
      <w:pPr>
        <w:pStyle w:val="Corptext"/>
        <w:spacing w:line="276" w:lineRule="auto"/>
        <w:jc w:val="center"/>
        <w:rPr>
          <w:b/>
          <w:bCs/>
          <w:sz w:val="24"/>
          <w:szCs w:val="24"/>
          <w:lang w:val="ro-RO"/>
        </w:rPr>
      </w:pPr>
      <w:r w:rsidRPr="00172E26">
        <w:rPr>
          <w:b/>
          <w:bCs/>
          <w:sz w:val="24"/>
          <w:szCs w:val="24"/>
          <w:lang w:val="ro-RO"/>
        </w:rPr>
        <w:t>Titlul proiectului de act normativ</w:t>
      </w:r>
    </w:p>
    <w:p w14:paraId="32E559F7" w14:textId="77777777" w:rsidR="00B4090D" w:rsidRPr="00172E26" w:rsidRDefault="00B4090D" w:rsidP="000A6E18">
      <w:pPr>
        <w:pStyle w:val="Corptext"/>
        <w:spacing w:line="276" w:lineRule="auto"/>
        <w:jc w:val="center"/>
        <w:rPr>
          <w:b/>
          <w:bCs/>
          <w:sz w:val="24"/>
          <w:szCs w:val="24"/>
          <w:lang w:val="ro-RO"/>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5"/>
      </w:tblGrid>
      <w:tr w:rsidR="003E2C15" w:rsidRPr="00172E26" w14:paraId="02A52EB3" w14:textId="77777777" w:rsidTr="009D4C19">
        <w:trPr>
          <w:trHeight w:val="916"/>
        </w:trPr>
        <w:tc>
          <w:tcPr>
            <w:tcW w:w="10235" w:type="dxa"/>
          </w:tcPr>
          <w:p w14:paraId="6ADB1800" w14:textId="058273E5" w:rsidR="00BA601F" w:rsidRPr="00172E26" w:rsidRDefault="00BA601F" w:rsidP="00BA601F">
            <w:pPr>
              <w:jc w:val="center"/>
              <w:rPr>
                <w:b/>
                <w:spacing w:val="-4"/>
              </w:rPr>
            </w:pPr>
            <w:r w:rsidRPr="00172E26">
              <w:rPr>
                <w:b/>
              </w:rPr>
              <w:t>Hotărâre</w:t>
            </w:r>
            <w:r w:rsidR="00E767F7" w:rsidRPr="00172E26">
              <w:rPr>
                <w:b/>
              </w:rPr>
              <w:t xml:space="preserve"> </w:t>
            </w:r>
            <w:r w:rsidRPr="00172E26">
              <w:rPr>
                <w:b/>
              </w:rPr>
              <w:t xml:space="preserve">a Guvernului privind aprobarea indicatorilor tehnico-economici </w:t>
            </w:r>
            <w:r w:rsidRPr="00172E26">
              <w:rPr>
                <w:b/>
                <w:bCs/>
              </w:rPr>
              <w:t xml:space="preserve">ai </w:t>
            </w:r>
            <w:r w:rsidRPr="00172E26">
              <w:rPr>
                <w:b/>
              </w:rPr>
              <w:t xml:space="preserve">obiectivului de </w:t>
            </w:r>
            <w:r w:rsidR="00172E26" w:rsidRPr="00172E26">
              <w:rPr>
                <w:b/>
              </w:rPr>
              <w:t>investiții</w:t>
            </w:r>
            <w:r w:rsidRPr="00172E26">
              <w:rPr>
                <w:b/>
              </w:rPr>
              <w:t xml:space="preserve"> </w:t>
            </w:r>
          </w:p>
          <w:p w14:paraId="6A1354B2" w14:textId="4E96B8C8" w:rsidR="004C062F" w:rsidRPr="00B4090D" w:rsidRDefault="006E0747" w:rsidP="00B4090D">
            <w:pPr>
              <w:tabs>
                <w:tab w:val="left" w:pos="4536"/>
              </w:tabs>
              <w:jc w:val="center"/>
              <w:rPr>
                <w:b/>
                <w:iCs/>
              </w:rPr>
            </w:pPr>
            <w:r w:rsidRPr="00172E26">
              <w:rPr>
                <w:b/>
                <w:iCs/>
              </w:rPr>
              <w:t>”Implementarea măsurilor necesare funcționării sistemului ERTMS pe secțiunea de cale ferată Predeal – București – Constanța și extinderea sistemului GSM-R pe rețeaua primară de transport feroviar”</w:t>
            </w:r>
            <w:r w:rsidR="00B4090D">
              <w:rPr>
                <w:b/>
                <w:iCs/>
              </w:rPr>
              <w:t xml:space="preserve">, </w:t>
            </w:r>
            <w:r w:rsidR="00BA601F" w:rsidRPr="00172E26">
              <w:rPr>
                <w:b/>
                <w:bCs/>
              </w:rPr>
              <w:t>lucrare de utilitate publică de interes național</w:t>
            </w:r>
          </w:p>
        </w:tc>
      </w:tr>
    </w:tbl>
    <w:p w14:paraId="0D93EED5" w14:textId="77777777" w:rsidR="00B4090D" w:rsidRPr="00172E26" w:rsidRDefault="00B4090D" w:rsidP="00320941">
      <w:pPr>
        <w:rPr>
          <w:b/>
        </w:rPr>
      </w:pPr>
    </w:p>
    <w:p w14:paraId="40E9A10F" w14:textId="679BB478" w:rsidR="00F86F81" w:rsidRPr="00172E26" w:rsidRDefault="00172E26" w:rsidP="005110B0">
      <w:pPr>
        <w:jc w:val="center"/>
        <w:rPr>
          <w:b/>
          <w:bCs/>
        </w:rPr>
      </w:pPr>
      <w:r w:rsidRPr="00172E26">
        <w:rPr>
          <w:b/>
          <w:bCs/>
        </w:rPr>
        <w:t>Secțiunea</w:t>
      </w:r>
      <w:r w:rsidR="00EF6E51" w:rsidRPr="00172E26">
        <w:rPr>
          <w:b/>
          <w:bCs/>
        </w:rPr>
        <w:t xml:space="preserve"> </w:t>
      </w:r>
      <w:r w:rsidR="004F62F9" w:rsidRPr="00172E26">
        <w:rPr>
          <w:b/>
          <w:bCs/>
        </w:rPr>
        <w:t>a 2 – a</w:t>
      </w:r>
    </w:p>
    <w:p w14:paraId="4236B239" w14:textId="4EC24B3B" w:rsidR="005E5C39" w:rsidRDefault="004C062F" w:rsidP="000A6E18">
      <w:pPr>
        <w:jc w:val="center"/>
        <w:rPr>
          <w:b/>
        </w:rPr>
      </w:pPr>
      <w:r w:rsidRPr="00172E26">
        <w:rPr>
          <w:b/>
        </w:rPr>
        <w:t xml:space="preserve">Motivele </w:t>
      </w:r>
      <w:r w:rsidR="00F86F81" w:rsidRPr="00172E26">
        <w:rPr>
          <w:b/>
        </w:rPr>
        <w:t>emit</w:t>
      </w:r>
      <w:r w:rsidRPr="00172E26">
        <w:rPr>
          <w:b/>
        </w:rPr>
        <w:t>erii act</w:t>
      </w:r>
      <w:r w:rsidR="00F86F81" w:rsidRPr="00172E26">
        <w:rPr>
          <w:b/>
        </w:rPr>
        <w:t>ului</w:t>
      </w:r>
      <w:r w:rsidRPr="00172E26">
        <w:rPr>
          <w:b/>
        </w:rPr>
        <w:t xml:space="preserve"> normativ</w:t>
      </w:r>
    </w:p>
    <w:p w14:paraId="111570E4" w14:textId="77777777" w:rsidR="00B4090D" w:rsidRPr="00172E26" w:rsidRDefault="00B4090D" w:rsidP="000A6E18">
      <w:pPr>
        <w:jc w:val="center"/>
        <w:rPr>
          <w:b/>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6804"/>
      </w:tblGrid>
      <w:tr w:rsidR="003E2C15" w:rsidRPr="00172E26" w14:paraId="46C942A6" w14:textId="77777777" w:rsidTr="009D4C19">
        <w:trPr>
          <w:trHeight w:val="841"/>
        </w:trPr>
        <w:tc>
          <w:tcPr>
            <w:tcW w:w="3431" w:type="dxa"/>
          </w:tcPr>
          <w:p w14:paraId="45D70686" w14:textId="74B60FE9" w:rsidR="004C062F" w:rsidRPr="00172E26" w:rsidRDefault="004F62F9" w:rsidP="002A658C">
            <w:pPr>
              <w:contextualSpacing/>
              <w:jc w:val="both"/>
              <w:rPr>
                <w:color w:val="FF0000"/>
              </w:rPr>
            </w:pPr>
            <w:r w:rsidRPr="00172E26">
              <w:t>2.1. Sursa proiectului de act normativ</w:t>
            </w:r>
          </w:p>
        </w:tc>
        <w:tc>
          <w:tcPr>
            <w:tcW w:w="6804" w:type="dxa"/>
            <w:shd w:val="clear" w:color="auto" w:fill="auto"/>
          </w:tcPr>
          <w:p w14:paraId="50BDF1B1" w14:textId="718D3595" w:rsidR="00966391" w:rsidRPr="00CC32D6" w:rsidRDefault="00645733" w:rsidP="00645733">
            <w:pPr>
              <w:jc w:val="both"/>
            </w:pPr>
            <w:r>
              <w:t xml:space="preserve">     </w:t>
            </w:r>
            <w:r w:rsidR="00966391" w:rsidRPr="00CC32D6">
              <w:t>Strategia națională de dezvoltare a infrastructurii feroviare din România include ca priorități modernizarea şi/sau asigurarea conformității infrastructurii existente cu cerințele de interoperabilitate ale rețelei TEN-T centrale şi/sau globale. De asemenea, strategia națională de dezvoltare a infrastructurii feroviare române vizează şi conformarea cu prevederile Directivei 2012/34/UE privind instituirea spațiului feroviar unic european.</w:t>
            </w:r>
          </w:p>
          <w:p w14:paraId="21EDE43A" w14:textId="3EB66B36" w:rsidR="00966391" w:rsidRPr="00CC32D6" w:rsidRDefault="00645733" w:rsidP="00645733">
            <w:pPr>
              <w:jc w:val="both"/>
            </w:pPr>
            <w:r>
              <w:t xml:space="preserve">    </w:t>
            </w:r>
            <w:r w:rsidR="00966391" w:rsidRPr="00CC32D6">
              <w:t>Pe teritoriul României, Coridoarele TEN-T sunt parte din Coridorul de transport feroviar de marfă 7 (Orient/East-Med) şi parte a rețelei TRACECA.</w:t>
            </w:r>
          </w:p>
          <w:p w14:paraId="3E593F24" w14:textId="48BBC72D" w:rsidR="00966391" w:rsidRPr="00CC32D6" w:rsidRDefault="00645733" w:rsidP="00645733">
            <w:pPr>
              <w:jc w:val="both"/>
            </w:pPr>
            <w:r>
              <w:t xml:space="preserve">    </w:t>
            </w:r>
            <w:r w:rsidR="00966391" w:rsidRPr="00CC32D6">
              <w:t>Infrastructura feroviară luată în considerare pentru modernizare face parte din Coridorul Rin - Dunăre pe teritoriul României, ca parte a infrastructurii furnizate în cadrul nodului de acces al portului Constanța, care leagă rutele maritime de rețeaua feroviară terestră.</w:t>
            </w:r>
          </w:p>
          <w:p w14:paraId="4FC34F8C" w14:textId="64805F5F" w:rsidR="00966391" w:rsidRPr="00CC32D6" w:rsidRDefault="00645733" w:rsidP="00645733">
            <w:pPr>
              <w:jc w:val="both"/>
            </w:pPr>
            <w:r>
              <w:t xml:space="preserve">    </w:t>
            </w:r>
            <w:r w:rsidR="00966391" w:rsidRPr="00CC32D6">
              <w:t>Sistemele de semnalizări feroviare garantează funcționarea şi operarea în condiții de siguranță a trenurilor. Dezvoltarea acestora a fost influențată de cerințele şi regulile de operare naționale, fiind bazate pe infrastructura existentă preponderent gestionată electrodinamic. Trecerea la un sistem coordonat de un calculator a creat diferențe față de soluțiile adoptate în alte țări ale Uniunii Europene.</w:t>
            </w:r>
          </w:p>
          <w:p w14:paraId="12CF7D96" w14:textId="4F8849BE" w:rsidR="00966391" w:rsidRPr="00CC32D6" w:rsidRDefault="00645733" w:rsidP="00645733">
            <w:pPr>
              <w:jc w:val="both"/>
            </w:pPr>
            <w:r>
              <w:t xml:space="preserve">     </w:t>
            </w:r>
            <w:r w:rsidR="00966391" w:rsidRPr="00CC32D6">
              <w:t>Introducerea unui sistem european de management al traficului pe cale ferată (ERTMS) a fost inițiat prin crearea unei arii unice a căii ferate europene (SERA - Single European Railway Area) atât în ceea ce privește piața componentelor, cât şi a interoperabilității trenurilor.</w:t>
            </w:r>
          </w:p>
          <w:p w14:paraId="3D11A129" w14:textId="53A127DA" w:rsidR="00966391" w:rsidRPr="00CC32D6" w:rsidRDefault="00645733" w:rsidP="00645733">
            <w:pPr>
              <w:jc w:val="both"/>
            </w:pPr>
            <w:r>
              <w:t xml:space="preserve">     </w:t>
            </w:r>
            <w:r w:rsidR="00966391" w:rsidRPr="00CC32D6">
              <w:t>Specificațiile armonizate pentru ERTMS trebuie să interfereze între diferitele sisteme de centralizare şi blocare şi celelalte sisteme ale căii ferate, ceea ce adaugă complexitate acestor specificații. Implementarea semnificativă preconizată a ERTMS/ETCS necesită o analiză a tendințelor așteptate în ceea ce privește stadiul tehnicii și evoluția restului componentei CCS.</w:t>
            </w:r>
          </w:p>
          <w:p w14:paraId="6860682D" w14:textId="65B3AE66" w:rsidR="00966391" w:rsidRPr="00CC32D6" w:rsidRDefault="00645733" w:rsidP="00645733">
            <w:pPr>
              <w:jc w:val="both"/>
            </w:pPr>
            <w:r>
              <w:t xml:space="preserve">    </w:t>
            </w:r>
            <w:r w:rsidR="00966391" w:rsidRPr="00CC32D6">
              <w:t xml:space="preserve">Tronsonul de cale ferată </w:t>
            </w:r>
            <w:r w:rsidR="00326F3F" w:rsidRPr="00326F3F">
              <w:t xml:space="preserve">Predeal – Chitila - București Băneasa </w:t>
            </w:r>
            <w:r w:rsidR="00B7095F">
              <w:t>–</w:t>
            </w:r>
            <w:r w:rsidR="00326F3F" w:rsidRPr="00326F3F">
              <w:t xml:space="preserve"> Constanța</w:t>
            </w:r>
            <w:r w:rsidR="00B7095F">
              <w:t xml:space="preserve"> </w:t>
            </w:r>
            <w:r w:rsidR="00966391" w:rsidRPr="00CC32D6">
              <w:t>este situat pe Coridorul TEN-T Rin-Dunăre. Celelalte secțiuni ale coridorului sunt planificate pentru finanțare prin diferite programe europene. Parametrii tehnici ai acestui tronson de cale ferată trebuie să respecte în totalitate regulamentele şi directivele UE privind interoperabilitatea pentru eliminarea blocajelor care limitează competitivitatea rețelei feroviare române în Europa.</w:t>
            </w:r>
          </w:p>
          <w:p w14:paraId="55896EB9" w14:textId="7F1F5C03" w:rsidR="00966391" w:rsidRPr="00CC32D6" w:rsidRDefault="00645733" w:rsidP="00645733">
            <w:pPr>
              <w:jc w:val="both"/>
            </w:pPr>
            <w:r>
              <w:t xml:space="preserve">     </w:t>
            </w:r>
            <w:r w:rsidR="00966391" w:rsidRPr="00CC32D6">
              <w:t>Necesitatea lucrărilor de modernizare pe coridoarele de transport feroviar este fundamentată și în prevederile din următoarele legi:</w:t>
            </w:r>
          </w:p>
          <w:p w14:paraId="14698A06" w14:textId="77777777" w:rsidR="00966391" w:rsidRPr="00CC32D6" w:rsidRDefault="00966391" w:rsidP="00975A8A">
            <w:pPr>
              <w:ind w:firstLine="540"/>
              <w:jc w:val="both"/>
            </w:pPr>
            <w:r w:rsidRPr="00CC32D6">
              <w:lastRenderedPageBreak/>
              <w:t>•</w:t>
            </w:r>
            <w:r w:rsidRPr="00CC32D6">
              <w:tab/>
              <w:t>Legea nr. 8/1993 pentru ratificarea Acordului european privind marile linii de transport internațional combinat şi instalații conexe (A.G.T.C.), încheiat la Geneva la 1 februarie 1991;</w:t>
            </w:r>
          </w:p>
          <w:p w14:paraId="2FE0C15A" w14:textId="77777777" w:rsidR="00966391" w:rsidRPr="00CC32D6" w:rsidRDefault="00966391" w:rsidP="00975A8A">
            <w:pPr>
              <w:ind w:firstLine="547"/>
              <w:jc w:val="both"/>
            </w:pPr>
            <w:r w:rsidRPr="00CC32D6">
              <w:t>•</w:t>
            </w:r>
            <w:r w:rsidRPr="00CC32D6">
              <w:tab/>
              <w:t>Legea nr. 100 din 23 septembrie 1996 pentru aderarea României la Acordul european privind marile linii internaționale de cale ferată (A.G.C.), încheiat la Geneva la 31 mai 1985;</w:t>
            </w:r>
          </w:p>
          <w:p w14:paraId="40B3A4E2" w14:textId="2B9AADD5" w:rsidR="005B3303" w:rsidRPr="00172E26" w:rsidRDefault="00966391" w:rsidP="00975A8A">
            <w:pPr>
              <w:ind w:firstLine="547"/>
              <w:jc w:val="both"/>
            </w:pPr>
            <w:r w:rsidRPr="00CC32D6">
              <w:t>•</w:t>
            </w:r>
            <w:r w:rsidRPr="00CC32D6">
              <w:tab/>
              <w:t>Legea nr. 203/2003 privind realizarea, dezvoltarea şi modernizarea reţelei de transport de interes național şi european, cu modificările şi completările ulterioare.</w:t>
            </w:r>
          </w:p>
        </w:tc>
      </w:tr>
      <w:tr w:rsidR="003E2C15" w:rsidRPr="00172E26" w14:paraId="7CCB04C8" w14:textId="77777777" w:rsidTr="009D4C19">
        <w:trPr>
          <w:trHeight w:val="277"/>
        </w:trPr>
        <w:tc>
          <w:tcPr>
            <w:tcW w:w="3431" w:type="dxa"/>
          </w:tcPr>
          <w:p w14:paraId="320EBE43" w14:textId="4AAB1D4E" w:rsidR="000D6906" w:rsidRPr="00172E26" w:rsidRDefault="004F62F9">
            <w:pPr>
              <w:contextualSpacing/>
              <w:jc w:val="both"/>
            </w:pPr>
            <w:r w:rsidRPr="00172E26">
              <w:lastRenderedPageBreak/>
              <w:t>2.2. Descrierea situaţiei actuale</w:t>
            </w:r>
          </w:p>
        </w:tc>
        <w:tc>
          <w:tcPr>
            <w:tcW w:w="6804" w:type="dxa"/>
            <w:shd w:val="clear" w:color="auto" w:fill="auto"/>
          </w:tcPr>
          <w:p w14:paraId="7FC3B830" w14:textId="5BDFC6DA" w:rsidR="00253341" w:rsidRDefault="00253341" w:rsidP="00645733">
            <w:pPr>
              <w:contextualSpacing/>
              <w:jc w:val="both"/>
              <w:rPr>
                <w:lang w:eastAsia="ar-SA"/>
              </w:rPr>
            </w:pPr>
            <w:r>
              <w:rPr>
                <w:lang w:eastAsia="ar-SA"/>
              </w:rPr>
              <w:t xml:space="preserve">     Realizarea și derularea acestui proiect revine Companiei Naționale de Căi Ferate ”C.F.R.” – S.A., care este beneficiarul investiției.</w:t>
            </w:r>
            <w:r w:rsidR="00645733">
              <w:rPr>
                <w:lang w:eastAsia="ar-SA"/>
              </w:rPr>
              <w:t xml:space="preserve">     </w:t>
            </w:r>
          </w:p>
          <w:p w14:paraId="2E577E0B" w14:textId="6BA4260E" w:rsidR="00886F7E" w:rsidRPr="00172E26" w:rsidRDefault="00253341" w:rsidP="00645733">
            <w:pPr>
              <w:contextualSpacing/>
              <w:jc w:val="both"/>
              <w:rPr>
                <w:lang w:eastAsia="ar-SA"/>
              </w:rPr>
            </w:pPr>
            <w:r>
              <w:rPr>
                <w:lang w:eastAsia="ar-SA"/>
              </w:rPr>
              <w:t xml:space="preserve">     </w:t>
            </w:r>
            <w:r w:rsidR="00886F7E" w:rsidRPr="00172E26">
              <w:rPr>
                <w:lang w:eastAsia="ar-SA"/>
              </w:rPr>
              <w:t xml:space="preserve">Secțiunea feroviară </w:t>
            </w:r>
            <w:r w:rsidR="00326F3F" w:rsidRPr="00326F3F">
              <w:rPr>
                <w:lang w:eastAsia="ar-SA"/>
              </w:rPr>
              <w:t xml:space="preserve">Predeal – Chitila - București Băneasa - Constanța </w:t>
            </w:r>
            <w:r w:rsidR="00886F7E" w:rsidRPr="00172E26">
              <w:rPr>
                <w:lang w:eastAsia="ar-SA"/>
              </w:rPr>
              <w:t xml:space="preserve"> face parte din coridorului de cale ferată Constanța - București - Predeal - Brașov - Sighișoara - Coșlariu - Simeria - Curtici - granița cu Ungaria.</w:t>
            </w:r>
          </w:p>
          <w:p w14:paraId="573D3621" w14:textId="2F1A75DC" w:rsidR="00886F7E" w:rsidRPr="00172E26" w:rsidRDefault="00886F7E">
            <w:pPr>
              <w:ind w:firstLine="316"/>
              <w:contextualSpacing/>
              <w:jc w:val="both"/>
              <w:rPr>
                <w:lang w:eastAsia="ar-SA"/>
              </w:rPr>
            </w:pPr>
            <w:r w:rsidRPr="00172E26">
              <w:rPr>
                <w:lang w:eastAsia="ar-SA"/>
              </w:rPr>
              <w:t xml:space="preserve">După anul 2006, </w:t>
            </w:r>
            <w:r w:rsidR="00966391">
              <w:rPr>
                <w:lang w:eastAsia="ar-SA"/>
              </w:rPr>
              <w:t>CNCF ”</w:t>
            </w:r>
            <w:r w:rsidRPr="00172E26">
              <w:rPr>
                <w:lang w:eastAsia="ar-SA"/>
              </w:rPr>
              <w:t>CFR</w:t>
            </w:r>
            <w:r w:rsidR="00966391">
              <w:rPr>
                <w:lang w:eastAsia="ar-SA"/>
              </w:rPr>
              <w:t>”-S.A.</w:t>
            </w:r>
            <w:r w:rsidRPr="00172E26">
              <w:rPr>
                <w:lang w:eastAsia="ar-SA"/>
              </w:rPr>
              <w:t xml:space="preserve"> a decis realizarea unei noi actualizări a strategiei sale, astfel:</w:t>
            </w:r>
          </w:p>
          <w:p w14:paraId="625261F6" w14:textId="77777777" w:rsidR="00886F7E" w:rsidRPr="00172E26" w:rsidRDefault="00886F7E" w:rsidP="00975A8A">
            <w:pPr>
              <w:pStyle w:val="Listparagraf"/>
              <w:numPr>
                <w:ilvl w:val="0"/>
                <w:numId w:val="35"/>
              </w:numPr>
              <w:tabs>
                <w:tab w:val="left" w:pos="766"/>
                <w:tab w:val="left" w:pos="1561"/>
              </w:tabs>
              <w:ind w:left="406" w:firstLine="0"/>
              <w:jc w:val="both"/>
              <w:rPr>
                <w:lang w:eastAsia="ar-SA"/>
              </w:rPr>
            </w:pPr>
            <w:r w:rsidRPr="00172E26">
              <w:rPr>
                <w:lang w:eastAsia="ar-SA"/>
              </w:rPr>
              <w:t>implementarea instalațiilor de centralizare electronică, în loc de informatizarea posturilor de comandă;</w:t>
            </w:r>
          </w:p>
          <w:p w14:paraId="0D84F4BC" w14:textId="77777777" w:rsidR="00886F7E" w:rsidRPr="00172E26" w:rsidRDefault="00886F7E" w:rsidP="00975A8A">
            <w:pPr>
              <w:pStyle w:val="Listparagraf"/>
              <w:numPr>
                <w:ilvl w:val="0"/>
                <w:numId w:val="35"/>
              </w:numPr>
              <w:tabs>
                <w:tab w:val="left" w:pos="766"/>
                <w:tab w:val="left" w:pos="1561"/>
              </w:tabs>
              <w:ind w:left="406" w:firstLine="0"/>
              <w:jc w:val="both"/>
              <w:rPr>
                <w:lang w:eastAsia="ar-SA"/>
              </w:rPr>
            </w:pPr>
            <w:r w:rsidRPr="00172E26">
              <w:rPr>
                <w:lang w:eastAsia="ar-SA"/>
              </w:rPr>
              <w:t>implementarea sistemului ETCS nivel 2;</w:t>
            </w:r>
          </w:p>
          <w:p w14:paraId="40AD8605" w14:textId="77777777" w:rsidR="00886F7E" w:rsidRPr="00172E26" w:rsidRDefault="00886F7E" w:rsidP="00975A8A">
            <w:pPr>
              <w:pStyle w:val="Listparagraf"/>
              <w:numPr>
                <w:ilvl w:val="0"/>
                <w:numId w:val="35"/>
              </w:numPr>
              <w:tabs>
                <w:tab w:val="left" w:pos="766"/>
                <w:tab w:val="left" w:pos="1381"/>
                <w:tab w:val="left" w:pos="1561"/>
              </w:tabs>
              <w:ind w:left="406" w:firstLine="0"/>
              <w:jc w:val="both"/>
              <w:rPr>
                <w:lang w:eastAsia="ar-SA"/>
              </w:rPr>
            </w:pPr>
            <w:r w:rsidRPr="00172E26">
              <w:rPr>
                <w:lang w:eastAsia="ar-SA"/>
              </w:rPr>
              <w:t xml:space="preserve">implementarea sistemului GSM-R (voce şi date). </w:t>
            </w:r>
          </w:p>
          <w:p w14:paraId="7D543293" w14:textId="4E4BCDE9" w:rsidR="00886F7E" w:rsidRPr="00172E26" w:rsidRDefault="00886F7E">
            <w:pPr>
              <w:ind w:firstLine="316"/>
              <w:contextualSpacing/>
              <w:jc w:val="both"/>
              <w:rPr>
                <w:lang w:eastAsia="ar-SA"/>
              </w:rPr>
            </w:pPr>
            <w:r w:rsidRPr="00172E26">
              <w:rPr>
                <w:lang w:eastAsia="ar-SA"/>
              </w:rPr>
              <w:t xml:space="preserve">Pe distanta Buftea-Brazi pe o </w:t>
            </w:r>
            <w:r w:rsidR="006C0AF1" w:rsidRPr="00172E26">
              <w:rPr>
                <w:lang w:eastAsia="ar-SA"/>
              </w:rPr>
              <w:t>distan</w:t>
            </w:r>
            <w:r w:rsidR="006C0AF1">
              <w:rPr>
                <w:lang w:eastAsia="ar-SA"/>
              </w:rPr>
              <w:t>ță</w:t>
            </w:r>
            <w:r w:rsidR="006C0AF1" w:rsidRPr="00172E26">
              <w:rPr>
                <w:lang w:eastAsia="ar-SA"/>
              </w:rPr>
              <w:t xml:space="preserve"> </w:t>
            </w:r>
            <w:r w:rsidRPr="00172E26">
              <w:rPr>
                <w:lang w:eastAsia="ar-SA"/>
              </w:rPr>
              <w:t xml:space="preserve">de 37 km a fost implementat un proiect pilot </w:t>
            </w:r>
            <w:r w:rsidR="006C0AF1">
              <w:rPr>
                <w:lang w:eastAsia="ar-SA"/>
              </w:rPr>
              <w:t>ERTMS</w:t>
            </w:r>
            <w:r w:rsidR="006C0AF1" w:rsidRPr="00172E26">
              <w:rPr>
                <w:lang w:eastAsia="ar-SA"/>
              </w:rPr>
              <w:t xml:space="preserve"> </w:t>
            </w:r>
            <w:r w:rsidRPr="00172E26">
              <w:rPr>
                <w:lang w:eastAsia="ar-SA"/>
              </w:rPr>
              <w:t>nivel 2 cu GSM-R versiunea 2.3.0d</w:t>
            </w:r>
            <w:r w:rsidRPr="00975A8A">
              <w:rPr>
                <w:lang w:eastAsia="ar-SA"/>
              </w:rPr>
              <w:t>,</w:t>
            </w:r>
            <w:r w:rsidRPr="00172E26">
              <w:rPr>
                <w:lang w:eastAsia="ar-SA"/>
              </w:rPr>
              <w:t xml:space="preserve"> </w:t>
            </w:r>
            <w:r w:rsidR="006C0AF1" w:rsidRPr="00172E26">
              <w:rPr>
                <w:lang w:eastAsia="ar-SA"/>
              </w:rPr>
              <w:t>compatibil</w:t>
            </w:r>
            <w:r w:rsidR="006C0AF1">
              <w:rPr>
                <w:lang w:eastAsia="ar-SA"/>
              </w:rPr>
              <w:t>ă</w:t>
            </w:r>
            <w:r w:rsidR="006C0AF1" w:rsidRPr="00172E26">
              <w:rPr>
                <w:lang w:eastAsia="ar-SA"/>
              </w:rPr>
              <w:t xml:space="preserve"> </w:t>
            </w:r>
            <w:r w:rsidRPr="00172E26">
              <w:rPr>
                <w:lang w:eastAsia="ar-SA"/>
              </w:rPr>
              <w:t xml:space="preserve">cu STI CCS.   </w:t>
            </w:r>
          </w:p>
          <w:p w14:paraId="059CBCE4" w14:textId="47E97036" w:rsidR="00886F7E" w:rsidRPr="00172E26" w:rsidRDefault="00886F7E" w:rsidP="00975A8A">
            <w:pPr>
              <w:ind w:firstLine="316"/>
              <w:contextualSpacing/>
              <w:jc w:val="both"/>
              <w:rPr>
                <w:lang w:eastAsia="ar-SA"/>
              </w:rPr>
            </w:pPr>
            <w:bookmarkStart w:id="0" w:name="_Hlk86751102"/>
            <w:r w:rsidRPr="00172E26">
              <w:rPr>
                <w:spacing w:val="-2"/>
                <w:lang w:eastAsia="ar-SA"/>
              </w:rPr>
              <w:t xml:space="preserve">Din punct de vedere al soluțiilor, </w:t>
            </w:r>
            <w:r w:rsidR="004F6E8A">
              <w:rPr>
                <w:spacing w:val="-2"/>
                <w:lang w:eastAsia="ar-SA"/>
              </w:rPr>
              <w:t>î</w:t>
            </w:r>
            <w:r w:rsidRPr="00172E26">
              <w:rPr>
                <w:spacing w:val="-2"/>
                <w:lang w:eastAsia="ar-SA"/>
              </w:rPr>
              <w:t xml:space="preserve">n România, sistemul </w:t>
            </w:r>
            <w:r w:rsidR="006C0AF1" w:rsidRPr="00172E26">
              <w:rPr>
                <w:spacing w:val="-2"/>
                <w:lang w:eastAsia="ar-SA"/>
              </w:rPr>
              <w:t>E</w:t>
            </w:r>
            <w:r w:rsidR="006C0AF1">
              <w:rPr>
                <w:spacing w:val="-2"/>
                <w:lang w:eastAsia="ar-SA"/>
              </w:rPr>
              <w:t>RTMS nivel 2</w:t>
            </w:r>
            <w:r w:rsidR="006C0AF1" w:rsidRPr="00172E26">
              <w:rPr>
                <w:spacing w:val="-2"/>
                <w:lang w:eastAsia="ar-SA"/>
              </w:rPr>
              <w:t xml:space="preserve"> </w:t>
            </w:r>
            <w:r w:rsidRPr="00172E26">
              <w:rPr>
                <w:spacing w:val="-2"/>
                <w:lang w:eastAsia="ar-SA"/>
              </w:rPr>
              <w:t xml:space="preserve">este în curs de implementare pe rețeaua </w:t>
            </w:r>
            <w:r w:rsidR="00326F3F" w:rsidRPr="00172E26">
              <w:rPr>
                <w:spacing w:val="-2"/>
                <w:lang w:eastAsia="ar-SA"/>
              </w:rPr>
              <w:t>feroviar</w:t>
            </w:r>
            <w:r w:rsidR="00326F3F">
              <w:rPr>
                <w:spacing w:val="-2"/>
                <w:lang w:eastAsia="ar-SA"/>
              </w:rPr>
              <w:t>ă</w:t>
            </w:r>
            <w:r w:rsidR="00326F3F" w:rsidRPr="00172E26">
              <w:rPr>
                <w:spacing w:val="-2"/>
                <w:lang w:eastAsia="ar-SA"/>
              </w:rPr>
              <w:t xml:space="preserve"> </w:t>
            </w:r>
            <w:r w:rsidRPr="00172E26">
              <w:rPr>
                <w:spacing w:val="-2"/>
                <w:lang w:eastAsia="ar-SA"/>
              </w:rPr>
              <w:t xml:space="preserve">ce aparține Coridorului Rin-Dunăre, Curtici – Arad – Deva – Sighișoara – Brașov – București - Constanta, prin folosirea unor echipamente </w:t>
            </w:r>
            <w:r w:rsidR="004F6E8A">
              <w:rPr>
                <w:spacing w:val="-2"/>
                <w:lang w:eastAsia="ar-SA"/>
              </w:rPr>
              <w:t>ș</w:t>
            </w:r>
            <w:r w:rsidRPr="00172E26">
              <w:rPr>
                <w:spacing w:val="-2"/>
                <w:lang w:eastAsia="ar-SA"/>
              </w:rPr>
              <w:t>i soluții tehnice de la diverși furnizori de vârf din industria de semnalizare</w:t>
            </w:r>
            <w:bookmarkEnd w:id="0"/>
            <w:r w:rsidR="006C0AF1">
              <w:rPr>
                <w:spacing w:val="-2"/>
                <w:lang w:eastAsia="ar-SA"/>
              </w:rPr>
              <w:t>.</w:t>
            </w:r>
          </w:p>
          <w:p w14:paraId="7E63042A" w14:textId="5B2F8FAF" w:rsidR="00DE6F9E" w:rsidRPr="00172E26" w:rsidRDefault="00DE6F9E">
            <w:pPr>
              <w:ind w:firstLine="316"/>
              <w:contextualSpacing/>
              <w:jc w:val="both"/>
              <w:rPr>
                <w:lang w:eastAsia="ar-SA"/>
              </w:rPr>
            </w:pPr>
            <w:r w:rsidRPr="00172E26">
              <w:rPr>
                <w:lang w:eastAsia="ar-SA"/>
              </w:rPr>
              <w:t>În contextual european actual</w:t>
            </w:r>
            <w:r w:rsidR="006C0AF1">
              <w:rPr>
                <w:lang w:eastAsia="ar-SA"/>
              </w:rPr>
              <w:t>,</w:t>
            </w:r>
            <w:r w:rsidRPr="00172E26">
              <w:rPr>
                <w:lang w:eastAsia="ar-SA"/>
              </w:rPr>
              <w:t xml:space="preserve"> România va implementa sistemul ERTMS care asigură interoperabilitatea, prin soluția tehnică de semnalizare ETCS nivel 2 și GSM-R, pe întreaga distanță Curtici Frontieră – Simeria – Coșl</w:t>
            </w:r>
            <w:r w:rsidR="00495DE0">
              <w:rPr>
                <w:lang w:eastAsia="ar-SA"/>
              </w:rPr>
              <w:t>a</w:t>
            </w:r>
            <w:r w:rsidRPr="00172E26">
              <w:rPr>
                <w:lang w:eastAsia="ar-SA"/>
              </w:rPr>
              <w:t>riu – Blaj – Sighișora – Bra</w:t>
            </w:r>
            <w:r w:rsidR="00495DE0">
              <w:rPr>
                <w:lang w:eastAsia="ar-SA"/>
              </w:rPr>
              <w:t>ș</w:t>
            </w:r>
            <w:r w:rsidRPr="00172E26">
              <w:rPr>
                <w:lang w:eastAsia="ar-SA"/>
              </w:rPr>
              <w:t>ov – Predeal – București – Constanța.</w:t>
            </w:r>
          </w:p>
          <w:p w14:paraId="2219EAFD" w14:textId="6671CC99" w:rsidR="00DE6F9E" w:rsidRPr="00172E26" w:rsidRDefault="006C0AF1">
            <w:pPr>
              <w:ind w:firstLine="316"/>
              <w:contextualSpacing/>
              <w:jc w:val="both"/>
            </w:pPr>
            <w:r w:rsidRPr="00172E26">
              <w:rPr>
                <w:spacing w:val="-2"/>
                <w:lang w:eastAsia="ar-SA"/>
              </w:rPr>
              <w:t>Program</w:t>
            </w:r>
            <w:r>
              <w:rPr>
                <w:spacing w:val="-2"/>
                <w:lang w:eastAsia="ar-SA"/>
              </w:rPr>
              <w:t>ul</w:t>
            </w:r>
            <w:r w:rsidRPr="00172E26">
              <w:rPr>
                <w:spacing w:val="-2"/>
                <w:lang w:eastAsia="ar-SA"/>
              </w:rPr>
              <w:t xml:space="preserve"> </w:t>
            </w:r>
            <w:r w:rsidR="00DE6F9E" w:rsidRPr="00172E26">
              <w:rPr>
                <w:spacing w:val="-2"/>
                <w:lang w:eastAsia="ar-SA"/>
              </w:rPr>
              <w:t xml:space="preserve">estimativ </w:t>
            </w:r>
            <w:r>
              <w:rPr>
                <w:spacing w:val="-2"/>
                <w:lang w:eastAsia="ar-SA"/>
              </w:rPr>
              <w:t>de</w:t>
            </w:r>
            <w:r w:rsidRPr="00172E26">
              <w:rPr>
                <w:spacing w:val="-2"/>
                <w:lang w:eastAsia="ar-SA"/>
              </w:rPr>
              <w:t xml:space="preserve"> puner</w:t>
            </w:r>
            <w:r>
              <w:rPr>
                <w:spacing w:val="-2"/>
                <w:lang w:eastAsia="ar-SA"/>
              </w:rPr>
              <w:t>e</w:t>
            </w:r>
            <w:r w:rsidRPr="00172E26">
              <w:rPr>
                <w:spacing w:val="-2"/>
                <w:lang w:eastAsia="ar-SA"/>
              </w:rPr>
              <w:t xml:space="preserve"> </w:t>
            </w:r>
            <w:r w:rsidR="00DE6F9E" w:rsidRPr="00172E26">
              <w:rPr>
                <w:spacing w:val="-2"/>
                <w:lang w:eastAsia="ar-SA"/>
              </w:rPr>
              <w:t xml:space="preserve">în funcțiune a sistemului ERTMS nivel 2 este </w:t>
            </w:r>
            <w:r w:rsidR="00FB0FD2">
              <w:rPr>
                <w:spacing w:val="-2"/>
                <w:lang w:eastAsia="ar-SA"/>
              </w:rPr>
              <w:t>precizat</w:t>
            </w:r>
            <w:r w:rsidR="00DE6F9E" w:rsidRPr="00172E26">
              <w:rPr>
                <w:spacing w:val="-2"/>
                <w:lang w:eastAsia="ar-SA"/>
              </w:rPr>
              <w:t xml:space="preserve"> în PROGRAMUL NAŢIONAL DE ACŢIUNE privind implementarea Sistemului european de management al traficului feroviar (ERTMS)</w:t>
            </w:r>
            <w:r w:rsidR="00DE6F9E" w:rsidRPr="00172E26" w:rsidDel="005B256B">
              <w:rPr>
                <w:spacing w:val="-2"/>
                <w:lang w:eastAsia="ar-SA"/>
              </w:rPr>
              <w:t xml:space="preserve"> </w:t>
            </w:r>
            <w:r w:rsidR="00DE6F9E" w:rsidRPr="00172E26">
              <w:rPr>
                <w:shd w:val="clear" w:color="auto" w:fill="FFFFFF"/>
              </w:rPr>
              <w:t>aprobat prin </w:t>
            </w:r>
            <w:bookmarkStart w:id="1" w:name="REF0"/>
            <w:bookmarkEnd w:id="1"/>
            <w:r w:rsidR="00DE6F9E" w:rsidRPr="00172E26">
              <w:rPr>
                <w:rStyle w:val="panchor"/>
                <w:shd w:val="clear" w:color="auto" w:fill="FFFFFF"/>
              </w:rPr>
              <w:t>HG nr. 651 din 18 mai 2022</w:t>
            </w:r>
            <w:r w:rsidR="00DE6F9E" w:rsidRPr="00172E26">
              <w:rPr>
                <w:spacing w:val="-2"/>
                <w:lang w:eastAsia="ar-SA"/>
              </w:rPr>
              <w:t xml:space="preserve">, realizat pe baza </w:t>
            </w:r>
            <w:r>
              <w:rPr>
                <w:spacing w:val="-2"/>
                <w:lang w:eastAsia="ar-SA"/>
              </w:rPr>
              <w:t xml:space="preserve">viitoarelor </w:t>
            </w:r>
            <w:r w:rsidR="00DE6F9E" w:rsidRPr="00172E26">
              <w:rPr>
                <w:spacing w:val="-2"/>
                <w:lang w:eastAsia="ar-SA"/>
              </w:rPr>
              <w:t>finanțări europene obținute pentru dezvoltarea și realizarea interoperabilității rețelei feroviare</w:t>
            </w:r>
            <w:r w:rsidR="00FB0FD2">
              <w:rPr>
                <w:spacing w:val="-2"/>
                <w:lang w:eastAsia="ar-SA"/>
              </w:rPr>
              <w:t>,</w:t>
            </w:r>
            <w:r w:rsidR="00495DE0">
              <w:rPr>
                <w:spacing w:val="-2"/>
                <w:lang w:eastAsia="ar-SA"/>
              </w:rPr>
              <w:t xml:space="preserve"> </w:t>
            </w:r>
            <w:r w:rsidR="00DE6F9E" w:rsidRPr="00172E26">
              <w:t>astfel:</w:t>
            </w:r>
          </w:p>
          <w:p w14:paraId="118E69F2" w14:textId="5B674B44" w:rsidR="00DE6F9E" w:rsidRPr="00172E26" w:rsidRDefault="00DE6F9E" w:rsidP="00975A8A">
            <w:pPr>
              <w:pStyle w:val="Listparagraf"/>
              <w:numPr>
                <w:ilvl w:val="0"/>
                <w:numId w:val="33"/>
              </w:numPr>
              <w:ind w:left="720"/>
              <w:jc w:val="both"/>
              <w:rPr>
                <w:lang w:eastAsia="ar-SA"/>
              </w:rPr>
            </w:pPr>
            <w:r w:rsidRPr="00172E26">
              <w:rPr>
                <w:lang w:eastAsia="ar-SA"/>
              </w:rPr>
              <w:t>Predeal – Câmpina: perioadă estimativă de punere în funcțiune 2025 – 2026;</w:t>
            </w:r>
          </w:p>
          <w:p w14:paraId="1F813F3C" w14:textId="683F4948" w:rsidR="00FB0FD2" w:rsidRDefault="00DE6F9E" w:rsidP="00975A8A">
            <w:pPr>
              <w:pStyle w:val="Listparagraf"/>
              <w:numPr>
                <w:ilvl w:val="0"/>
                <w:numId w:val="33"/>
              </w:numPr>
              <w:ind w:left="720"/>
              <w:jc w:val="both"/>
              <w:rPr>
                <w:lang w:eastAsia="ar-SA"/>
              </w:rPr>
            </w:pPr>
            <w:r w:rsidRPr="00172E26">
              <w:rPr>
                <w:lang w:eastAsia="ar-SA"/>
              </w:rPr>
              <w:t xml:space="preserve">Câmpina – Brazi: perioadă estimativă de punere în funcțiune 2024 </w:t>
            </w:r>
            <w:r w:rsidR="00FB0FD2">
              <w:rPr>
                <w:lang w:eastAsia="ar-SA"/>
              </w:rPr>
              <w:t>–</w:t>
            </w:r>
            <w:r w:rsidRPr="00172E26">
              <w:rPr>
                <w:lang w:eastAsia="ar-SA"/>
              </w:rPr>
              <w:t xml:space="preserve"> 2025</w:t>
            </w:r>
            <w:r w:rsidR="00FB0FD2">
              <w:rPr>
                <w:lang w:eastAsia="ar-SA"/>
              </w:rPr>
              <w:t>;</w:t>
            </w:r>
          </w:p>
          <w:p w14:paraId="1F831BCB" w14:textId="5EEB2ADE" w:rsidR="00DE6F9E" w:rsidRPr="00172E26" w:rsidRDefault="00DE6F9E" w:rsidP="00975A8A">
            <w:pPr>
              <w:pStyle w:val="Listparagraf"/>
              <w:numPr>
                <w:ilvl w:val="0"/>
                <w:numId w:val="33"/>
              </w:numPr>
              <w:ind w:left="720"/>
              <w:jc w:val="both"/>
              <w:rPr>
                <w:lang w:eastAsia="ar-SA"/>
              </w:rPr>
            </w:pPr>
            <w:r w:rsidRPr="00172E26">
              <w:rPr>
                <w:lang w:eastAsia="ar-SA"/>
              </w:rPr>
              <w:t>Brazi – Buftea: pus în funcțiune 2022;</w:t>
            </w:r>
          </w:p>
          <w:p w14:paraId="03CDFB0A" w14:textId="77777777" w:rsidR="00DE6F9E" w:rsidRPr="00172E26" w:rsidRDefault="00DE6F9E" w:rsidP="00975A8A">
            <w:pPr>
              <w:pStyle w:val="Listparagraf"/>
              <w:numPr>
                <w:ilvl w:val="0"/>
                <w:numId w:val="33"/>
              </w:numPr>
              <w:ind w:left="720"/>
              <w:jc w:val="both"/>
              <w:rPr>
                <w:lang w:eastAsia="ar-SA"/>
              </w:rPr>
            </w:pPr>
            <w:r w:rsidRPr="00172E26">
              <w:rPr>
                <w:lang w:eastAsia="ar-SA"/>
              </w:rPr>
              <w:t>Buftea – Chitila: perioadă estimativă de punere în funcțiune 2024 - 2025;</w:t>
            </w:r>
          </w:p>
          <w:p w14:paraId="5DF467EE" w14:textId="77777777" w:rsidR="00DE6F9E" w:rsidRPr="00172E26" w:rsidRDefault="00DE6F9E" w:rsidP="00975A8A">
            <w:pPr>
              <w:pStyle w:val="Listparagraf"/>
              <w:numPr>
                <w:ilvl w:val="0"/>
                <w:numId w:val="33"/>
              </w:numPr>
              <w:ind w:left="720"/>
              <w:jc w:val="both"/>
              <w:rPr>
                <w:lang w:eastAsia="ar-SA"/>
              </w:rPr>
            </w:pPr>
            <w:r w:rsidRPr="00172E26">
              <w:rPr>
                <w:lang w:eastAsia="ar-SA"/>
              </w:rPr>
              <w:t>București Băneasa – Fundulea: perioadă estimativă de punere în funcțiune 2024 - 2025;</w:t>
            </w:r>
          </w:p>
          <w:p w14:paraId="0443FD64" w14:textId="77777777" w:rsidR="00DE6F9E" w:rsidRPr="00172E26" w:rsidRDefault="00DE6F9E" w:rsidP="00975A8A">
            <w:pPr>
              <w:pStyle w:val="Listparagraf"/>
              <w:numPr>
                <w:ilvl w:val="0"/>
                <w:numId w:val="33"/>
              </w:numPr>
              <w:ind w:left="720"/>
              <w:jc w:val="both"/>
              <w:rPr>
                <w:lang w:eastAsia="ar-SA"/>
              </w:rPr>
            </w:pPr>
            <w:r w:rsidRPr="00172E26">
              <w:rPr>
                <w:lang w:eastAsia="ar-SA"/>
              </w:rPr>
              <w:t>Fundulea – Fetești: perioadă estimativă de punere în funcțiune 2025 - 2026;</w:t>
            </w:r>
          </w:p>
          <w:p w14:paraId="5E000CC6" w14:textId="0313E594" w:rsidR="00DE6F9E" w:rsidRPr="00172E26" w:rsidRDefault="00DE6F9E" w:rsidP="00975A8A">
            <w:pPr>
              <w:pStyle w:val="Listparagraf"/>
              <w:numPr>
                <w:ilvl w:val="0"/>
                <w:numId w:val="33"/>
              </w:numPr>
              <w:ind w:left="720"/>
              <w:jc w:val="both"/>
              <w:rPr>
                <w:lang w:eastAsia="ar-SA"/>
              </w:rPr>
            </w:pPr>
            <w:r w:rsidRPr="00172E26">
              <w:rPr>
                <w:lang w:eastAsia="ar-SA"/>
              </w:rPr>
              <w:t>Fetești – Constanța: perioadă estimativă de punere în funcțiune 2025 – 2026.</w:t>
            </w:r>
          </w:p>
          <w:p w14:paraId="1017BAD0" w14:textId="77777777" w:rsidR="00C00C36" w:rsidRDefault="00886F7E">
            <w:pPr>
              <w:ind w:firstLine="316"/>
              <w:contextualSpacing/>
              <w:jc w:val="both"/>
              <w:rPr>
                <w:lang w:eastAsia="ar-SA"/>
              </w:rPr>
            </w:pPr>
            <w:r w:rsidRPr="00172E26">
              <w:rPr>
                <w:lang w:eastAsia="ar-SA"/>
              </w:rPr>
              <w:lastRenderedPageBreak/>
              <w:t xml:space="preserve">Pe secțiunea de cale ferată </w:t>
            </w:r>
            <w:r w:rsidR="00326F3F" w:rsidRPr="00326F3F">
              <w:rPr>
                <w:lang w:eastAsia="ar-SA"/>
              </w:rPr>
              <w:t>Predeal – Chitila - București Băneasa - Constanța</w:t>
            </w:r>
            <w:r w:rsidRPr="00172E26">
              <w:rPr>
                <w:lang w:eastAsia="ar-SA"/>
              </w:rPr>
              <w:t xml:space="preserve">, lucrările de modernizare a infrastructurii feroviare s-au realizat </w:t>
            </w:r>
            <w:r w:rsidR="00361900">
              <w:rPr>
                <w:lang w:eastAsia="ar-SA"/>
              </w:rPr>
              <w:t>î</w:t>
            </w:r>
            <w:r w:rsidRPr="00172E26">
              <w:rPr>
                <w:lang w:eastAsia="ar-SA"/>
              </w:rPr>
              <w:t>n perioada 2000 - 2013 în cadrul mai multor proiecte</w:t>
            </w:r>
            <w:r w:rsidR="00FB0FD2">
              <w:rPr>
                <w:lang w:eastAsia="ar-SA"/>
              </w:rPr>
              <w:t>.</w:t>
            </w:r>
          </w:p>
          <w:p w14:paraId="28C2F4AD" w14:textId="493ACC78" w:rsidR="00B4090D" w:rsidRPr="00172E26" w:rsidRDefault="00495DE0" w:rsidP="00B4090D">
            <w:pPr>
              <w:ind w:firstLine="284"/>
              <w:contextualSpacing/>
              <w:jc w:val="both"/>
            </w:pPr>
            <w:r w:rsidRPr="00172E26">
              <w:t xml:space="preserve">Obiectivul principal al acestui proiect de </w:t>
            </w:r>
            <w:r w:rsidRPr="00172E26">
              <w:rPr>
                <w:bCs/>
              </w:rPr>
              <w:t>investiții,</w:t>
            </w:r>
            <w:r w:rsidRPr="00172E26">
              <w:rPr>
                <w:b/>
                <w:bCs/>
              </w:rPr>
              <w:t xml:space="preserve"> </w:t>
            </w:r>
            <w:r w:rsidRPr="00172E26">
              <w:t>lucrare de utilitate publică de interes național, vizează implementarea sistemului ERTMS</w:t>
            </w:r>
            <w:r>
              <w:t xml:space="preserve"> nivel 2</w:t>
            </w:r>
            <w:r w:rsidRPr="00172E26">
              <w:t xml:space="preserve"> pe secțiunea de cale ferată Predeal – București – Constanța și extinderea sistemului GSM-R pe rețeaua primară de transport feroviar. </w:t>
            </w:r>
          </w:p>
          <w:p w14:paraId="35531F95" w14:textId="77777777" w:rsidR="009D4C19" w:rsidRDefault="00495DE0" w:rsidP="009D4C19">
            <w:pPr>
              <w:keepNext/>
              <w:ind w:right="34"/>
              <w:jc w:val="both"/>
              <w:outlineLvl w:val="3"/>
            </w:pPr>
            <w:r w:rsidRPr="00172E26">
              <w:t>În contextul realizării unei piețe unice europene de transport, a fost dezvoltat sistemul ERTMS</w:t>
            </w:r>
            <w:r>
              <w:t xml:space="preserve"> nivel 2</w:t>
            </w:r>
            <w:r w:rsidRPr="00172E26">
              <w:t xml:space="preserve"> </w:t>
            </w:r>
            <w:r>
              <w:t>prin care s-au stabilit regulamente pentru uniformizarea sistemelor</w:t>
            </w:r>
            <w:r w:rsidRPr="00172E26">
              <w:t xml:space="preserve"> de semnalizare</w:t>
            </w:r>
            <w:r>
              <w:t xml:space="preserve"> (STI CCS) </w:t>
            </w:r>
            <w:r w:rsidRPr="00172E26">
              <w:t xml:space="preserve"> </w:t>
            </w:r>
            <w:r>
              <w:t>și</w:t>
            </w:r>
            <w:r w:rsidRPr="00172E26">
              <w:t xml:space="preserve"> </w:t>
            </w:r>
            <w:r>
              <w:t xml:space="preserve">a regulilor de </w:t>
            </w:r>
            <w:r w:rsidRPr="00172E26">
              <w:t>exploatare</w:t>
            </w:r>
            <w:r>
              <w:t xml:space="preserve"> (STI OPE)</w:t>
            </w:r>
            <w:r w:rsidRPr="00172E26">
              <w:t xml:space="preserve"> feroviară în</w:t>
            </w:r>
            <w:r>
              <w:t>tre</w:t>
            </w:r>
            <w:r w:rsidRPr="00172E26">
              <w:t xml:space="preserve"> țările membre</w:t>
            </w:r>
            <w:r>
              <w:t>.</w:t>
            </w:r>
          </w:p>
          <w:p w14:paraId="0AE79F57" w14:textId="50EF6461" w:rsidR="009D4C19" w:rsidRPr="00731331" w:rsidRDefault="009D4C19" w:rsidP="009D4C19">
            <w:pPr>
              <w:keepNext/>
              <w:ind w:right="34"/>
              <w:jc w:val="both"/>
              <w:outlineLvl w:val="3"/>
              <w:rPr>
                <w:bCs/>
              </w:rPr>
            </w:pPr>
            <w:r>
              <w:rPr>
                <w:bCs/>
              </w:rPr>
              <w:t xml:space="preserve">    </w:t>
            </w:r>
            <w:r w:rsidRPr="00731331">
              <w:rPr>
                <w:bCs/>
              </w:rPr>
              <w:t>Soluția tehnică care urmează să fie implementată presupune proiectarea și execuț</w:t>
            </w:r>
            <w:r>
              <w:rPr>
                <w:bCs/>
              </w:rPr>
              <w:t>ia</w:t>
            </w:r>
            <w:r w:rsidRPr="00731331">
              <w:rPr>
                <w:bCs/>
              </w:rPr>
              <w:t xml:space="preserve"> următoarelor lucrări:</w:t>
            </w:r>
          </w:p>
          <w:p w14:paraId="26A3CCB4" w14:textId="77777777" w:rsidR="00495DE0" w:rsidRPr="00731331" w:rsidRDefault="00495DE0" w:rsidP="00A25F11">
            <w:pPr>
              <w:numPr>
                <w:ilvl w:val="0"/>
                <w:numId w:val="27"/>
              </w:numPr>
              <w:jc w:val="both"/>
              <w:rPr>
                <w:lang w:eastAsia="ar-SA"/>
              </w:rPr>
            </w:pPr>
            <w:r w:rsidRPr="00731331">
              <w:rPr>
                <w:lang w:eastAsia="ar-SA"/>
              </w:rPr>
              <w:t>de dotare cu instalații de centralizare electronică a tuturor stațiilor cu implementarea BLAI (Bloc de Linie Automat Integrat) pe liniile curente, inclusiv treceri la nivel electronice, dotate cu tehnică de calcul;</w:t>
            </w:r>
          </w:p>
          <w:p w14:paraId="74F0EBC8" w14:textId="77777777" w:rsidR="00495DE0" w:rsidRDefault="00495DE0" w:rsidP="00A25F11">
            <w:pPr>
              <w:numPr>
                <w:ilvl w:val="0"/>
                <w:numId w:val="27"/>
              </w:numPr>
              <w:jc w:val="both"/>
              <w:rPr>
                <w:lang w:eastAsia="ar-SA"/>
              </w:rPr>
            </w:pPr>
            <w:r w:rsidRPr="00731331">
              <w:rPr>
                <w:lang w:eastAsia="ar-SA"/>
              </w:rPr>
              <w:t>instalațiile de centralizare electronică vor asigura interfețe pentru conectarea cu instalațiile de centralizare din stațiile vecine, cu RBC, ICCT și IMTF, conform alocării pe tronsonul de circulație;</w:t>
            </w:r>
          </w:p>
          <w:p w14:paraId="5992420E" w14:textId="77777777" w:rsidR="00495DE0" w:rsidRPr="00731331" w:rsidRDefault="00495DE0" w:rsidP="00A25F11">
            <w:pPr>
              <w:numPr>
                <w:ilvl w:val="0"/>
                <w:numId w:val="27"/>
              </w:numPr>
              <w:jc w:val="both"/>
              <w:rPr>
                <w:lang w:eastAsia="ar-SA"/>
              </w:rPr>
            </w:pPr>
            <w:r w:rsidRPr="00731331">
              <w:rPr>
                <w:lang w:eastAsia="ar-SA"/>
              </w:rPr>
              <w:t>instalarea sistemului de detecție al materialului rulant bazat pe numărătoare de osii pe întreaga distanță;</w:t>
            </w:r>
          </w:p>
          <w:p w14:paraId="5AFCEA3A" w14:textId="567E7065" w:rsidR="00495DE0" w:rsidRPr="00731331" w:rsidRDefault="00495DE0" w:rsidP="00A25F11">
            <w:pPr>
              <w:numPr>
                <w:ilvl w:val="0"/>
                <w:numId w:val="27"/>
              </w:numPr>
              <w:jc w:val="both"/>
              <w:rPr>
                <w:lang w:eastAsia="ar-SA"/>
              </w:rPr>
            </w:pPr>
            <w:r w:rsidRPr="00731331">
              <w:rPr>
                <w:lang w:eastAsia="ar-SA"/>
              </w:rPr>
              <w:t xml:space="preserve">instalarea unui număr de RBC-uri (componentă a ERTMS nivel 2), astfel încât să acopere întregul tronson </w:t>
            </w:r>
            <w:r w:rsidR="003B1EB1">
              <w:rPr>
                <w:lang w:eastAsia="ar-SA"/>
              </w:rPr>
              <w:t>de cale ferată</w:t>
            </w:r>
            <w:r w:rsidRPr="00731331">
              <w:rPr>
                <w:lang w:eastAsia="ar-SA"/>
              </w:rPr>
              <w:t>;</w:t>
            </w:r>
          </w:p>
          <w:p w14:paraId="33B2966D" w14:textId="77777777" w:rsidR="00495DE0" w:rsidRPr="00731331" w:rsidRDefault="00495DE0" w:rsidP="00A25F11">
            <w:pPr>
              <w:numPr>
                <w:ilvl w:val="0"/>
                <w:numId w:val="27"/>
              </w:numPr>
              <w:jc w:val="both"/>
              <w:rPr>
                <w:lang w:eastAsia="ar-SA"/>
              </w:rPr>
            </w:pPr>
            <w:r w:rsidRPr="00731331">
              <w:rPr>
                <w:lang w:eastAsia="ar-SA"/>
              </w:rPr>
              <w:t>realizarea funcției de hand – over a fiecărui RBC cu RBC - urile adiacente;</w:t>
            </w:r>
          </w:p>
          <w:p w14:paraId="6541A7E4" w14:textId="77777777" w:rsidR="00495DE0" w:rsidRDefault="00495DE0" w:rsidP="00A25F11">
            <w:pPr>
              <w:numPr>
                <w:ilvl w:val="0"/>
                <w:numId w:val="27"/>
              </w:numPr>
              <w:jc w:val="both"/>
              <w:rPr>
                <w:lang w:eastAsia="ar-SA"/>
              </w:rPr>
            </w:pPr>
            <w:r w:rsidRPr="00731331">
              <w:rPr>
                <w:lang w:eastAsia="ar-SA"/>
              </w:rPr>
              <w:t>instalarea în cale a Eurobalise-lor (componente a ERTMS nivel 2);</w:t>
            </w:r>
          </w:p>
          <w:p w14:paraId="22D2BCEE" w14:textId="77777777" w:rsidR="00495DE0" w:rsidRPr="00975A8A" w:rsidRDefault="00495DE0" w:rsidP="00A25F11">
            <w:pPr>
              <w:numPr>
                <w:ilvl w:val="0"/>
                <w:numId w:val="27"/>
              </w:numPr>
              <w:jc w:val="both"/>
              <w:rPr>
                <w:lang w:val="en-US" w:eastAsia="ar-SA"/>
              </w:rPr>
            </w:pPr>
            <w:r w:rsidRPr="004A62A1">
              <w:rPr>
                <w:lang w:eastAsia="ar-SA"/>
              </w:rPr>
              <w:t>realizarea unui sistem pentru transmisii de date și voce (GSM-R)</w:t>
            </w:r>
            <w:r>
              <w:rPr>
                <w:lang w:eastAsia="ar-SA"/>
              </w:rPr>
              <w:t>;</w:t>
            </w:r>
          </w:p>
          <w:p w14:paraId="09A6CDE8" w14:textId="0600E0AB" w:rsidR="00495DE0" w:rsidRPr="00731331" w:rsidRDefault="00495DE0" w:rsidP="00A25F11">
            <w:pPr>
              <w:numPr>
                <w:ilvl w:val="0"/>
                <w:numId w:val="27"/>
              </w:numPr>
              <w:jc w:val="both"/>
              <w:rPr>
                <w:lang w:eastAsia="ar-SA"/>
              </w:rPr>
            </w:pPr>
            <w:r w:rsidRPr="00731331">
              <w:rPr>
                <w:lang w:eastAsia="ar-SA"/>
              </w:rPr>
              <w:t xml:space="preserve">instalarea unui număr de BSC-uri (componenta GSM-R), astfel încât să acopere întregul tronson </w:t>
            </w:r>
            <w:r w:rsidR="00426C8C">
              <w:rPr>
                <w:lang w:eastAsia="ar-SA"/>
              </w:rPr>
              <w:t>de cale ferată</w:t>
            </w:r>
            <w:r w:rsidRPr="00731331">
              <w:rPr>
                <w:lang w:eastAsia="ar-SA"/>
              </w:rPr>
              <w:t>;</w:t>
            </w:r>
          </w:p>
          <w:p w14:paraId="5F35EFC8" w14:textId="5768E6C0" w:rsidR="00495DE0" w:rsidRPr="00731331" w:rsidRDefault="00495DE0" w:rsidP="00A25F11">
            <w:pPr>
              <w:numPr>
                <w:ilvl w:val="0"/>
                <w:numId w:val="27"/>
              </w:numPr>
              <w:jc w:val="both"/>
              <w:rPr>
                <w:lang w:eastAsia="ar-SA"/>
              </w:rPr>
            </w:pPr>
            <w:r w:rsidRPr="00731331">
              <w:rPr>
                <w:lang w:eastAsia="ar-SA"/>
              </w:rPr>
              <w:t xml:space="preserve">se instalează un număr de BTS-uri (componenta GSM-R), astfel încât să acopere întregul tronson </w:t>
            </w:r>
            <w:r w:rsidR="00426C8C">
              <w:rPr>
                <w:lang w:eastAsia="ar-SA"/>
              </w:rPr>
              <w:t>de cale ferată;</w:t>
            </w:r>
          </w:p>
          <w:p w14:paraId="333CB5D5" w14:textId="77777777" w:rsidR="00495DE0" w:rsidRPr="00731331" w:rsidRDefault="00495DE0" w:rsidP="00A25F11">
            <w:pPr>
              <w:numPr>
                <w:ilvl w:val="0"/>
                <w:numId w:val="27"/>
              </w:numPr>
              <w:jc w:val="both"/>
              <w:rPr>
                <w:lang w:eastAsia="ar-SA"/>
              </w:rPr>
            </w:pPr>
            <w:r w:rsidRPr="00731331">
              <w:rPr>
                <w:lang w:eastAsia="ar-SA"/>
              </w:rPr>
              <w:t>se instalează cabluri (aerian - pe stâlpii LC și subteran) de fibră optică astfel încât să permită toate conexiunile impuse de  funcționarea GSM-R și a sistemului ERTMS nivel 2, în ansamblu;</w:t>
            </w:r>
          </w:p>
          <w:p w14:paraId="3B186E9E" w14:textId="77777777" w:rsidR="00495DE0" w:rsidRPr="00731331" w:rsidRDefault="00495DE0" w:rsidP="00A25F11">
            <w:pPr>
              <w:numPr>
                <w:ilvl w:val="0"/>
                <w:numId w:val="27"/>
              </w:numPr>
              <w:jc w:val="both"/>
              <w:rPr>
                <w:lang w:eastAsia="ar-SA"/>
              </w:rPr>
            </w:pPr>
            <w:r w:rsidRPr="00731331">
              <w:rPr>
                <w:lang w:eastAsia="ar-SA"/>
              </w:rPr>
              <w:t>integrarea în CCO (Centrul de Control Operațional) a instalațiilor realizate;</w:t>
            </w:r>
          </w:p>
          <w:p w14:paraId="33586CC1" w14:textId="77777777" w:rsidR="00495DE0" w:rsidRPr="00731331" w:rsidRDefault="00495DE0" w:rsidP="00A25F11">
            <w:pPr>
              <w:numPr>
                <w:ilvl w:val="0"/>
                <w:numId w:val="27"/>
              </w:numPr>
              <w:jc w:val="both"/>
              <w:rPr>
                <w:lang w:eastAsia="ar-SA"/>
              </w:rPr>
            </w:pPr>
            <w:r w:rsidRPr="00731331">
              <w:rPr>
                <w:lang w:eastAsia="ar-SA"/>
              </w:rPr>
              <w:t>construirea clădirilor tip container pentru instalațiile CE, RBC și GSM-R;</w:t>
            </w:r>
          </w:p>
          <w:p w14:paraId="05572FA2" w14:textId="6250FB48" w:rsidR="00495DE0" w:rsidRPr="00172E26" w:rsidRDefault="00495DE0" w:rsidP="00A25F11">
            <w:pPr>
              <w:ind w:firstLine="316"/>
              <w:contextualSpacing/>
              <w:jc w:val="both"/>
              <w:rPr>
                <w:lang w:eastAsia="ar-SA"/>
              </w:rPr>
            </w:pPr>
            <w:r w:rsidRPr="00731331">
              <w:rPr>
                <w:lang w:eastAsia="ar-SA"/>
              </w:rPr>
              <w:t>construirea clădirii Centrului de Control Operațional București</w:t>
            </w:r>
            <w:r>
              <w:rPr>
                <w:lang w:eastAsia="ar-SA"/>
              </w:rPr>
              <w:t xml:space="preserve">, </w:t>
            </w:r>
            <w:r w:rsidRPr="00A54816">
              <w:rPr>
                <w:lang w:eastAsia="ar-SA"/>
              </w:rPr>
              <w:t xml:space="preserve">în cadrul </w:t>
            </w:r>
            <w:r>
              <w:rPr>
                <w:lang w:eastAsia="ar-SA"/>
              </w:rPr>
              <w:t xml:space="preserve"> căreia </w:t>
            </w:r>
            <w:r w:rsidRPr="00A54816">
              <w:rPr>
                <w:lang w:eastAsia="ar-SA"/>
              </w:rPr>
              <w:t>își vor desfășura activitatea structurile organizatorice ale Centru</w:t>
            </w:r>
            <w:r>
              <w:rPr>
                <w:lang w:eastAsia="ar-SA"/>
              </w:rPr>
              <w:t>lui</w:t>
            </w:r>
            <w:r w:rsidRPr="00A54816">
              <w:rPr>
                <w:lang w:eastAsia="ar-SA"/>
              </w:rPr>
              <w:t xml:space="preserve"> Național de Management al traficului (CNMT), Centru</w:t>
            </w:r>
            <w:r>
              <w:rPr>
                <w:lang w:eastAsia="ar-SA"/>
              </w:rPr>
              <w:t>lui</w:t>
            </w:r>
            <w:r w:rsidRPr="00A54816">
              <w:rPr>
                <w:lang w:eastAsia="ar-SA"/>
              </w:rPr>
              <w:t xml:space="preserve"> de Management al Traficului București (CMT) și personalul de mentenanță pentru echipamentele aferente proiectelor integrate</w:t>
            </w:r>
            <w:r>
              <w:rPr>
                <w:lang w:eastAsia="ar-SA"/>
              </w:rPr>
              <w:t>.</w:t>
            </w:r>
          </w:p>
        </w:tc>
      </w:tr>
      <w:tr w:rsidR="003E2C15" w:rsidRPr="00172E26" w14:paraId="4A97BB76" w14:textId="77777777" w:rsidTr="009D4C19">
        <w:trPr>
          <w:trHeight w:val="558"/>
        </w:trPr>
        <w:tc>
          <w:tcPr>
            <w:tcW w:w="3431" w:type="dxa"/>
          </w:tcPr>
          <w:p w14:paraId="13836FEF" w14:textId="03602486" w:rsidR="004F62F9" w:rsidRPr="00172E26" w:rsidRDefault="004F62F9">
            <w:pPr>
              <w:contextualSpacing/>
              <w:jc w:val="both"/>
            </w:pPr>
            <w:r w:rsidRPr="00172E26">
              <w:lastRenderedPageBreak/>
              <w:t>2.3.Schimbări preconizate</w:t>
            </w:r>
          </w:p>
        </w:tc>
        <w:tc>
          <w:tcPr>
            <w:tcW w:w="6804" w:type="dxa"/>
          </w:tcPr>
          <w:p w14:paraId="1F30457D" w14:textId="77777777" w:rsidR="00B4090D" w:rsidRDefault="00805B87" w:rsidP="00B4090D">
            <w:pPr>
              <w:ind w:firstLine="284"/>
              <w:contextualSpacing/>
              <w:jc w:val="both"/>
            </w:pPr>
            <w:r w:rsidRPr="00172E26">
              <w:rPr>
                <w:bCs/>
              </w:rPr>
              <w:t xml:space="preserve">Prin prezentul act normativ, se propune </w:t>
            </w:r>
            <w:r w:rsidRPr="00172E26">
              <w:t>aprobarea</w:t>
            </w:r>
            <w:r w:rsidRPr="00172E26">
              <w:rPr>
                <w:bCs/>
              </w:rPr>
              <w:t xml:space="preserve"> </w:t>
            </w:r>
            <w:r w:rsidRPr="00172E26">
              <w:t xml:space="preserve">indicatorilor tehnico-economici ai obiectivului de </w:t>
            </w:r>
            <w:r w:rsidR="00966391" w:rsidRPr="00172E26">
              <w:rPr>
                <w:iCs/>
              </w:rPr>
              <w:t>investiții</w:t>
            </w:r>
            <w:r w:rsidRPr="00172E26">
              <w:rPr>
                <w:iCs/>
              </w:rPr>
              <w:t xml:space="preserve"> "Implementarea măsurilor necesare funcționării sistemului ERTMS pe secțiunea de cale ferată Predeal – București – Constanța și </w:t>
            </w:r>
            <w:r w:rsidR="00FB0FD2">
              <w:rPr>
                <w:iCs/>
              </w:rPr>
              <w:t>e</w:t>
            </w:r>
            <w:r w:rsidR="00FB0FD2" w:rsidRPr="00172E26">
              <w:rPr>
                <w:iCs/>
              </w:rPr>
              <w:t xml:space="preserve">xtinderea </w:t>
            </w:r>
            <w:r w:rsidRPr="00172E26">
              <w:rPr>
                <w:iCs/>
              </w:rPr>
              <w:t>sistemului GSM-R pe rețeaua primară de transport feroviar"</w:t>
            </w:r>
            <w:r w:rsidRPr="00172E26">
              <w:t xml:space="preserve">, lucrare de utilitate </w:t>
            </w:r>
            <w:r w:rsidRPr="00172E26">
              <w:lastRenderedPageBreak/>
              <w:t xml:space="preserve">publică de interes național, </w:t>
            </w:r>
            <w:r w:rsidR="00966391" w:rsidRPr="00172E26">
              <w:t>prevăzuți</w:t>
            </w:r>
            <w:r w:rsidRPr="00172E26">
              <w:t xml:space="preserve"> în anexa care face parte integrantă din prezenta hotărâre.</w:t>
            </w:r>
          </w:p>
          <w:p w14:paraId="4680FB6C" w14:textId="10BD4CDF" w:rsidR="009D4C19" w:rsidRPr="0001588A" w:rsidRDefault="009D4C19" w:rsidP="00B4090D">
            <w:pPr>
              <w:ind w:firstLine="284"/>
              <w:contextualSpacing/>
              <w:jc w:val="both"/>
            </w:pPr>
          </w:p>
        </w:tc>
      </w:tr>
      <w:tr w:rsidR="003E2C15" w:rsidRPr="00172E26" w14:paraId="1582DE10" w14:textId="77777777" w:rsidTr="009D4C19">
        <w:trPr>
          <w:trHeight w:val="53"/>
        </w:trPr>
        <w:tc>
          <w:tcPr>
            <w:tcW w:w="3431" w:type="dxa"/>
          </w:tcPr>
          <w:p w14:paraId="1C0F304C" w14:textId="5255D983" w:rsidR="004F62F9" w:rsidRPr="00172E26" w:rsidRDefault="00273777">
            <w:pPr>
              <w:contextualSpacing/>
              <w:jc w:val="both"/>
              <w:rPr>
                <w:color w:val="FF0000"/>
              </w:rPr>
            </w:pPr>
            <w:r w:rsidRPr="00172E26">
              <w:lastRenderedPageBreak/>
              <w:t xml:space="preserve">2.4. Alte </w:t>
            </w:r>
            <w:r w:rsidR="00966391" w:rsidRPr="00172E26">
              <w:t>informații</w:t>
            </w:r>
          </w:p>
        </w:tc>
        <w:tc>
          <w:tcPr>
            <w:tcW w:w="6804" w:type="dxa"/>
          </w:tcPr>
          <w:p w14:paraId="19108648" w14:textId="1869B75A" w:rsidR="00495DE0" w:rsidRDefault="00495DE0">
            <w:pPr>
              <w:contextualSpacing/>
              <w:jc w:val="both"/>
            </w:pPr>
            <w:r>
              <w:t xml:space="preserve">     Pentru implementarea prezentului proiect Compania Națională de Căi Ferate ”C.F.R.” – S.A. a finalizat Studiul de Fezabilitate pentru </w:t>
            </w:r>
            <w:r w:rsidRPr="00172E26">
              <w:rPr>
                <w:iCs/>
              </w:rPr>
              <w:t xml:space="preserve">"Implementarea măsurilor necesare funcționării sistemului ERTMS pe secțiunea de cale ferată Predeal – București – Constanța și </w:t>
            </w:r>
            <w:r>
              <w:rPr>
                <w:iCs/>
              </w:rPr>
              <w:t>e</w:t>
            </w:r>
            <w:r w:rsidRPr="00172E26">
              <w:rPr>
                <w:iCs/>
              </w:rPr>
              <w:t>xtinderea sistemului GSM-R pe rețeaua primară de transport feroviar"</w:t>
            </w:r>
            <w:r>
              <w:rPr>
                <w:iCs/>
              </w:rPr>
              <w:t xml:space="preserve"> avizat în cadrul Consiliului Tehnico-Economic SRCF București cu Documentul de Avizare nr. R.2/22/577/06.10.2023</w:t>
            </w:r>
            <w:r w:rsidR="00437825">
              <w:rPr>
                <w:iCs/>
              </w:rPr>
              <w:t xml:space="preserve">, </w:t>
            </w:r>
            <w:r>
              <w:rPr>
                <w:iCs/>
              </w:rPr>
              <w:t>în cadrul Consiliului Tehnico-Economic SRCF Constanța cu Documentul de Avizare nr. 7/2/4765/18.10.2023</w:t>
            </w:r>
            <w:r w:rsidR="00437825">
              <w:rPr>
                <w:iCs/>
              </w:rPr>
              <w:t>, precum și în cadrul Consiliului Tehnico-Economic C.N.C.F. ”C.F.R.” S.A prin Documentul de Avizare nr. 104/31.10.2023.</w:t>
            </w:r>
          </w:p>
          <w:p w14:paraId="3A5D7DCB" w14:textId="77777777" w:rsidR="00B4090D" w:rsidRDefault="00495DE0">
            <w:pPr>
              <w:contextualSpacing/>
              <w:jc w:val="both"/>
              <w:rPr>
                <w:bCs/>
              </w:rPr>
            </w:pPr>
            <w:r>
              <w:t xml:space="preserve">    </w:t>
            </w:r>
            <w:r w:rsidR="00F16FA1" w:rsidRPr="00172E26">
              <w:t xml:space="preserve">Indicatorii tehnico-economici au fost </w:t>
            </w:r>
            <w:r w:rsidR="00966391" w:rsidRPr="00172E26">
              <w:t>avizați</w:t>
            </w:r>
            <w:r w:rsidR="00F16FA1" w:rsidRPr="00172E26">
              <w:t xml:space="preserve"> de Ministerul Transporturilor şi Infrastructurii în urma </w:t>
            </w:r>
            <w:r w:rsidR="00966391" w:rsidRPr="00172E26">
              <w:t>ședinței</w:t>
            </w:r>
            <w:r w:rsidR="00F16FA1" w:rsidRPr="00172E26">
              <w:t xml:space="preserve"> Consiliului Tehnico-Economic, prin avizul nr. </w:t>
            </w:r>
            <w:r w:rsidR="00DB66A1">
              <w:t>203/</w:t>
            </w:r>
            <w:r w:rsidR="00DB66A1" w:rsidRPr="00DB66A1">
              <w:t>212</w:t>
            </w:r>
            <w:r w:rsidR="00966391" w:rsidRPr="00DB66A1">
              <w:t>/</w:t>
            </w:r>
            <w:r w:rsidR="00351C12" w:rsidRPr="00DB66A1">
              <w:t>1</w:t>
            </w:r>
            <w:r w:rsidR="00DB66A1" w:rsidRPr="00DB66A1">
              <w:t>6</w:t>
            </w:r>
            <w:r w:rsidR="00966391" w:rsidRPr="00DB66A1">
              <w:t>.</w:t>
            </w:r>
            <w:r w:rsidR="00351C12" w:rsidRPr="00DB66A1">
              <w:t>11</w:t>
            </w:r>
            <w:r w:rsidR="00966391" w:rsidRPr="00DB66A1">
              <w:t>.2023</w:t>
            </w:r>
            <w:r w:rsidR="00F16FA1" w:rsidRPr="00172E26">
              <w:t xml:space="preserve"> şi de către Consiliul Interministerial de avizare lucrări publice de interes naţional şi locuinţe prin avizul nr</w:t>
            </w:r>
            <w:r w:rsidR="00DB66A1">
              <w:t>. 69/27.12.2023.</w:t>
            </w:r>
            <w:r w:rsidR="00BA1CAF" w:rsidRPr="00172E26">
              <w:rPr>
                <w:bCs/>
              </w:rPr>
              <w:t xml:space="preserve"> </w:t>
            </w:r>
          </w:p>
          <w:p w14:paraId="0DBC8D3C" w14:textId="7D2BB4A0" w:rsidR="009D4C19" w:rsidRPr="00B4090D" w:rsidRDefault="009D4C19">
            <w:pPr>
              <w:contextualSpacing/>
              <w:jc w:val="both"/>
              <w:rPr>
                <w:bCs/>
              </w:rPr>
            </w:pPr>
          </w:p>
        </w:tc>
      </w:tr>
    </w:tbl>
    <w:p w14:paraId="56F933CE" w14:textId="77777777" w:rsidR="009D4C19" w:rsidRDefault="009D4C19" w:rsidP="00743864">
      <w:pPr>
        <w:jc w:val="center"/>
        <w:rPr>
          <w:b/>
          <w:bCs/>
        </w:rPr>
      </w:pPr>
    </w:p>
    <w:p w14:paraId="0809F557" w14:textId="3DA751C8" w:rsidR="00273777" w:rsidRPr="00172E26" w:rsidRDefault="00273777" w:rsidP="00743864">
      <w:pPr>
        <w:jc w:val="center"/>
        <w:rPr>
          <w:b/>
          <w:bCs/>
        </w:rPr>
      </w:pPr>
      <w:proofErr w:type="spellStart"/>
      <w:r w:rsidRPr="00172E26">
        <w:rPr>
          <w:b/>
          <w:bCs/>
        </w:rPr>
        <w:t>Secţiunea</w:t>
      </w:r>
      <w:proofErr w:type="spellEnd"/>
      <w:r w:rsidRPr="00172E26">
        <w:rPr>
          <w:b/>
          <w:bCs/>
        </w:rPr>
        <w:t xml:space="preserve"> a 3 – a</w:t>
      </w:r>
    </w:p>
    <w:p w14:paraId="3C2268D2" w14:textId="6B2831F8" w:rsidR="00B4090D" w:rsidRDefault="00273777" w:rsidP="00B4090D">
      <w:pPr>
        <w:jc w:val="center"/>
        <w:rPr>
          <w:b/>
        </w:rPr>
      </w:pPr>
      <w:r w:rsidRPr="00172E26">
        <w:rPr>
          <w:b/>
        </w:rPr>
        <w:t>Impactul socio</w:t>
      </w:r>
      <w:r w:rsidR="009C51B7">
        <w:rPr>
          <w:b/>
        </w:rPr>
        <w:t>-</w:t>
      </w:r>
      <w:r w:rsidRPr="00172E26">
        <w:rPr>
          <w:b/>
        </w:rPr>
        <w:t>economic</w:t>
      </w:r>
    </w:p>
    <w:p w14:paraId="495AB22F" w14:textId="77777777" w:rsidR="00B4090D" w:rsidRPr="00172E26" w:rsidRDefault="00B4090D" w:rsidP="00B4090D">
      <w:pPr>
        <w:jc w:val="cente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9"/>
        <w:gridCol w:w="6750"/>
      </w:tblGrid>
      <w:tr w:rsidR="00831B0C" w:rsidRPr="00172E26" w14:paraId="7E5AAFD2" w14:textId="77777777" w:rsidTr="009D4C19">
        <w:tc>
          <w:tcPr>
            <w:tcW w:w="3599" w:type="dxa"/>
          </w:tcPr>
          <w:p w14:paraId="6C5BDCCD" w14:textId="77777777" w:rsidR="00A64BA2" w:rsidRPr="00172E26" w:rsidRDefault="00A64BA2">
            <w:pPr>
              <w:jc w:val="both"/>
            </w:pPr>
            <w:r w:rsidRPr="00172E26">
              <w:t>3.1.</w:t>
            </w:r>
            <w:r w:rsidRPr="00172E26">
              <w:rPr>
                <w:lang w:eastAsia="ar-SA"/>
              </w:rPr>
              <w:t xml:space="preserve"> </w:t>
            </w:r>
            <w:r w:rsidRPr="00172E26">
              <w:t>Descrierea generală a beneficiilor şi costurilor estimate ca urmare a intrării în vigoare a actului normativ</w:t>
            </w:r>
          </w:p>
        </w:tc>
        <w:tc>
          <w:tcPr>
            <w:tcW w:w="6750" w:type="dxa"/>
          </w:tcPr>
          <w:p w14:paraId="1B3293BE" w14:textId="77777777" w:rsidR="00A64BA2" w:rsidRPr="00172E26" w:rsidRDefault="00A64BA2">
            <w:pPr>
              <w:jc w:val="both"/>
            </w:pPr>
            <w:r w:rsidRPr="00172E26">
              <w:t>Proiectul de hotărâre a Guvernului nu se referă la acest domeniu.</w:t>
            </w:r>
          </w:p>
        </w:tc>
      </w:tr>
      <w:tr w:rsidR="003E2C15" w:rsidRPr="00172E26" w14:paraId="025C89D3" w14:textId="77777777" w:rsidTr="009D4C19">
        <w:tc>
          <w:tcPr>
            <w:tcW w:w="3599" w:type="dxa"/>
          </w:tcPr>
          <w:p w14:paraId="7817F649" w14:textId="77777777" w:rsidR="00A64BA2" w:rsidRPr="00172E26" w:rsidRDefault="00A64BA2">
            <w:pPr>
              <w:jc w:val="both"/>
            </w:pPr>
            <w:r w:rsidRPr="00172E26">
              <w:t>3.2. Impactul social</w:t>
            </w:r>
          </w:p>
        </w:tc>
        <w:tc>
          <w:tcPr>
            <w:tcW w:w="6750" w:type="dxa"/>
          </w:tcPr>
          <w:p w14:paraId="3C7EE62A" w14:textId="77777777" w:rsidR="009122E4" w:rsidRPr="00172E26" w:rsidRDefault="009122E4" w:rsidP="0070363B">
            <w:pPr>
              <w:contextualSpacing/>
              <w:jc w:val="both"/>
            </w:pPr>
            <w:r w:rsidRPr="00172E26">
              <w:t>Proiectul va satisface nevoile de mobilitate și de transport ale utilizatorilor săi, asigurând standarde sigure și de înaltă calitate, va contribui la coeziunea socială prin îmbunătățirea accesibilității și a conectivității.</w:t>
            </w:r>
          </w:p>
          <w:p w14:paraId="53E4D777" w14:textId="7DD29F1B" w:rsidR="00886F7E" w:rsidRPr="00172E26" w:rsidRDefault="009122E4" w:rsidP="0070363B">
            <w:pPr>
              <w:contextualSpacing/>
              <w:jc w:val="both"/>
            </w:pPr>
            <w:r w:rsidRPr="00172E26">
              <w:t xml:space="preserve">Investiția va contribui la creșterea gradului de confort, precum și la reducerea riscurilor de poluare sau de îmbolnăvire a populației. </w:t>
            </w:r>
          </w:p>
          <w:p w14:paraId="0D2AD28A" w14:textId="77777777" w:rsidR="00886F7E" w:rsidRPr="00172E26" w:rsidRDefault="00886F7E" w:rsidP="0070363B">
            <w:pPr>
              <w:contextualSpacing/>
              <w:jc w:val="both"/>
            </w:pPr>
            <w:r w:rsidRPr="00172E26">
              <w:t>Prin realizarea lucrărilor propuse, impactul estimat nu poate fi decât pozitiv, de lungă durată și de importanță deosebită asupra mediului în special asupra comunității umane.</w:t>
            </w:r>
          </w:p>
          <w:p w14:paraId="3EDBB799" w14:textId="77777777" w:rsidR="00886F7E" w:rsidRPr="00172E26" w:rsidRDefault="00886F7E" w:rsidP="0070363B">
            <w:pPr>
              <w:contextualSpacing/>
              <w:jc w:val="both"/>
            </w:pPr>
            <w:r w:rsidRPr="00172E26">
              <w:t>Efectele pozitive ce pot apare în zonă pot fi următoarele:</w:t>
            </w:r>
          </w:p>
          <w:p w14:paraId="0E1F3CA8" w14:textId="77777777" w:rsidR="00886F7E" w:rsidRPr="00172E26" w:rsidRDefault="00886F7E" w:rsidP="0070363B">
            <w:pPr>
              <w:contextualSpacing/>
              <w:jc w:val="both"/>
            </w:pPr>
            <w:r w:rsidRPr="00172E26">
              <w:t>dezvoltarea unor noi activități economice rentabile și de lungă durată;</w:t>
            </w:r>
          </w:p>
          <w:p w14:paraId="5F66A4DD" w14:textId="77777777" w:rsidR="00886F7E" w:rsidRPr="00172E26" w:rsidRDefault="00886F7E" w:rsidP="0070363B">
            <w:pPr>
              <w:contextualSpacing/>
              <w:jc w:val="both"/>
            </w:pPr>
            <w:r w:rsidRPr="00172E26">
              <w:t>locuri de muncă suplimentare;</w:t>
            </w:r>
          </w:p>
          <w:p w14:paraId="4A50370B" w14:textId="4F4E7E87" w:rsidR="002621B4" w:rsidRPr="00172E26" w:rsidRDefault="00886F7E" w:rsidP="0070363B">
            <w:pPr>
              <w:contextualSpacing/>
              <w:jc w:val="both"/>
              <w:rPr>
                <w:lang w:eastAsia="ar-SA"/>
              </w:rPr>
            </w:pPr>
            <w:r w:rsidRPr="00172E26">
              <w:t>La nivelul Beneficiarului vor exista avantaje incontestabile în ceea ce privește reducerea costurilor, de întreținere și de îmbunătățire a performanțe</w:t>
            </w:r>
            <w:r w:rsidR="00DE6F9E" w:rsidRPr="00172E26">
              <w:t>i</w:t>
            </w:r>
            <w:r w:rsidRPr="00172E26">
              <w:t xml:space="preserve"> </w:t>
            </w:r>
            <w:r w:rsidR="00DE6F9E" w:rsidRPr="00172E26">
              <w:t>sistemului de management centralizat al traficului feroviar  și a condițiilor de calitate și siguranță în circulația trenurilor.</w:t>
            </w:r>
            <w:r w:rsidR="002621B4" w:rsidRPr="00172E26">
              <w:rPr>
                <w:lang w:eastAsia="ar-SA"/>
              </w:rPr>
              <w:t xml:space="preserve"> </w:t>
            </w:r>
          </w:p>
        </w:tc>
      </w:tr>
      <w:tr w:rsidR="003E2C15" w:rsidRPr="00172E26" w14:paraId="7BF39155" w14:textId="77777777" w:rsidTr="009D4C19">
        <w:tc>
          <w:tcPr>
            <w:tcW w:w="3599" w:type="dxa"/>
          </w:tcPr>
          <w:p w14:paraId="33201B8D" w14:textId="39E75E88" w:rsidR="00A64BA2" w:rsidRPr="00172E26" w:rsidRDefault="00A64BA2">
            <w:pPr>
              <w:jc w:val="both"/>
            </w:pPr>
            <w:r w:rsidRPr="00172E26">
              <w:t xml:space="preserve">3.3. Impactul asupra drepturilor şi </w:t>
            </w:r>
            <w:r w:rsidR="00966391" w:rsidRPr="00172E26">
              <w:t>libertăților</w:t>
            </w:r>
            <w:r w:rsidRPr="00172E26">
              <w:t xml:space="preserve"> fundamentale ale omului </w:t>
            </w:r>
          </w:p>
        </w:tc>
        <w:tc>
          <w:tcPr>
            <w:tcW w:w="6750" w:type="dxa"/>
          </w:tcPr>
          <w:p w14:paraId="71CDB708" w14:textId="77777777" w:rsidR="00A64BA2" w:rsidRPr="00172E26" w:rsidRDefault="00A64BA2">
            <w:pPr>
              <w:jc w:val="both"/>
            </w:pPr>
            <w:r w:rsidRPr="00172E26">
              <w:t>Proiectul de act normativ nu se referă la acest domeniu.</w:t>
            </w:r>
          </w:p>
        </w:tc>
      </w:tr>
      <w:tr w:rsidR="003E2C15" w:rsidRPr="00172E26" w14:paraId="388B87D1" w14:textId="77777777" w:rsidTr="009D4C19">
        <w:trPr>
          <w:trHeight w:val="1909"/>
        </w:trPr>
        <w:tc>
          <w:tcPr>
            <w:tcW w:w="3599" w:type="dxa"/>
          </w:tcPr>
          <w:p w14:paraId="4A1B6B94" w14:textId="77777777" w:rsidR="00A64BA2" w:rsidRPr="00172E26" w:rsidRDefault="00A64BA2" w:rsidP="00975A8A">
            <w:pPr>
              <w:numPr>
                <w:ilvl w:val="1"/>
                <w:numId w:val="24"/>
              </w:numPr>
              <w:ind w:left="0" w:firstLine="0"/>
              <w:jc w:val="both"/>
            </w:pPr>
            <w:r w:rsidRPr="00172E26">
              <w:t>Impactul macroeconomic</w:t>
            </w:r>
          </w:p>
          <w:p w14:paraId="18FAF6CB" w14:textId="77777777" w:rsidR="00A64BA2" w:rsidRPr="00172E26" w:rsidRDefault="00A64BA2" w:rsidP="00975A8A">
            <w:pPr>
              <w:numPr>
                <w:ilvl w:val="2"/>
                <w:numId w:val="23"/>
              </w:numPr>
              <w:ind w:left="0" w:firstLine="0"/>
              <w:jc w:val="both"/>
            </w:pPr>
            <w:r w:rsidRPr="00172E26">
              <w:t>Impactul asupra economiei şi asupra principalilor indicatori macroeconomici</w:t>
            </w:r>
          </w:p>
          <w:p w14:paraId="4F2263F5" w14:textId="4E32FCF9" w:rsidR="00A64BA2" w:rsidRPr="00172E26" w:rsidRDefault="00A64BA2" w:rsidP="00975A8A">
            <w:pPr>
              <w:numPr>
                <w:ilvl w:val="2"/>
                <w:numId w:val="23"/>
              </w:numPr>
              <w:ind w:left="0" w:firstLine="0"/>
              <w:jc w:val="both"/>
            </w:pPr>
            <w:r w:rsidRPr="00172E26">
              <w:t xml:space="preserve">Impactul asupra mediului </w:t>
            </w:r>
            <w:r w:rsidR="00966391" w:rsidRPr="00172E26">
              <w:t>concurențial</w:t>
            </w:r>
            <w:r w:rsidRPr="00172E26">
              <w:t xml:space="preserve"> şi domeniului ajutoarelor de stat</w:t>
            </w:r>
          </w:p>
        </w:tc>
        <w:tc>
          <w:tcPr>
            <w:tcW w:w="6750" w:type="dxa"/>
          </w:tcPr>
          <w:p w14:paraId="7561807F" w14:textId="77777777" w:rsidR="00A64BA2" w:rsidRPr="00172E26" w:rsidRDefault="00A64BA2">
            <w:pPr>
              <w:jc w:val="both"/>
            </w:pPr>
            <w:r w:rsidRPr="00172E26">
              <w:t>Proiectul de act normativ nu se referă la acest domeniu.</w:t>
            </w:r>
          </w:p>
        </w:tc>
      </w:tr>
      <w:tr w:rsidR="003E2C15" w:rsidRPr="00172E26" w14:paraId="5009ABE1" w14:textId="77777777" w:rsidTr="009D4C19">
        <w:tc>
          <w:tcPr>
            <w:tcW w:w="3599" w:type="dxa"/>
          </w:tcPr>
          <w:p w14:paraId="5BE6242E" w14:textId="77777777" w:rsidR="00A64BA2" w:rsidRPr="00172E26" w:rsidRDefault="00A64BA2">
            <w:pPr>
              <w:jc w:val="both"/>
            </w:pPr>
            <w:r w:rsidRPr="00172E26">
              <w:lastRenderedPageBreak/>
              <w:t>3.5. Impactul asupra mediului de afaceri</w:t>
            </w:r>
          </w:p>
        </w:tc>
        <w:tc>
          <w:tcPr>
            <w:tcW w:w="6750" w:type="dxa"/>
            <w:shd w:val="clear" w:color="auto" w:fill="auto"/>
          </w:tcPr>
          <w:p w14:paraId="2706EEF3" w14:textId="1ED04919" w:rsidR="00A64BA2" w:rsidRPr="00172E26" w:rsidRDefault="00A64BA2">
            <w:pPr>
              <w:jc w:val="both"/>
            </w:pPr>
            <w:r w:rsidRPr="00172E26">
              <w:t xml:space="preserve">Finalizarea acestui obiectiv duce la </w:t>
            </w:r>
            <w:r w:rsidR="00966391" w:rsidRPr="00172E26">
              <w:t>îmbunătățirea</w:t>
            </w:r>
            <w:r w:rsidRPr="00172E26">
              <w:t xml:space="preserve"> </w:t>
            </w:r>
            <w:r w:rsidR="00966391" w:rsidRPr="00172E26">
              <w:t>condițiilor</w:t>
            </w:r>
            <w:r w:rsidRPr="00172E26">
              <w:t xml:space="preserve">  mediului de afaceri</w:t>
            </w:r>
            <w:r w:rsidR="00DB00A3" w:rsidRPr="00172E26">
              <w:t xml:space="preserve">, </w:t>
            </w:r>
            <w:r w:rsidR="00F6633D" w:rsidRPr="00172E26">
              <w:t xml:space="preserve">prin creșterea performanței sistemului de transport, </w:t>
            </w:r>
          </w:p>
        </w:tc>
      </w:tr>
      <w:tr w:rsidR="003E2C15" w:rsidRPr="00172E26" w14:paraId="5BDBC7A9" w14:textId="77777777" w:rsidTr="009D4C19">
        <w:trPr>
          <w:trHeight w:val="600"/>
        </w:trPr>
        <w:tc>
          <w:tcPr>
            <w:tcW w:w="3599" w:type="dxa"/>
          </w:tcPr>
          <w:p w14:paraId="1E13BB25" w14:textId="77777777" w:rsidR="00A64BA2" w:rsidRPr="00172E26" w:rsidRDefault="00A64BA2">
            <w:pPr>
              <w:jc w:val="both"/>
            </w:pPr>
            <w:r w:rsidRPr="00172E26">
              <w:t>3.6.</w:t>
            </w:r>
            <w:r w:rsidRPr="00172E26">
              <w:rPr>
                <w:lang w:eastAsia="ar-SA"/>
              </w:rPr>
              <w:t xml:space="preserve"> </w:t>
            </w:r>
            <w:r w:rsidRPr="00172E26">
              <w:t>Impactul asupra mediului înconjurător</w:t>
            </w:r>
          </w:p>
        </w:tc>
        <w:tc>
          <w:tcPr>
            <w:tcW w:w="6750" w:type="dxa"/>
          </w:tcPr>
          <w:p w14:paraId="26ACD145" w14:textId="14826F39" w:rsidR="001342A0" w:rsidRPr="0070363B" w:rsidRDefault="001342A0" w:rsidP="0070363B">
            <w:pPr>
              <w:contextualSpacing/>
              <w:jc w:val="both"/>
            </w:pPr>
            <w:r w:rsidRPr="00172E26">
              <w:t xml:space="preserve">Implementarea prezentului proiect va conduce la îmbunătățirea factorilor de mediu prin reducerea emisiilor de poluanți în aer, ca urmare a atragerii unui număr cât mai mare de călători pe transportul feroviar (numărul de mașini pentru transport individual se va reduce și implicit va scădea consumul de combustibil folosit pentru circulația autovehiculelor). </w:t>
            </w:r>
          </w:p>
          <w:p w14:paraId="75FF3D33" w14:textId="40E2E0AE" w:rsidR="001342A0" w:rsidRPr="00172E26" w:rsidRDefault="001342A0" w:rsidP="0070363B">
            <w:pPr>
              <w:contextualSpacing/>
              <w:jc w:val="both"/>
              <w:rPr>
                <w:lang w:eastAsia="ar-SA"/>
              </w:rPr>
            </w:pPr>
            <w:r w:rsidRPr="00172E26">
              <w:t>Transportul feroviar, comparativ cu celelalte tipuri de transport este un transport sigur, economic și prietenos cu mediul.</w:t>
            </w:r>
            <w:r w:rsidRPr="00172E26">
              <w:rPr>
                <w:lang w:eastAsia="ar-SA"/>
              </w:rPr>
              <w:t xml:space="preserve"> </w:t>
            </w:r>
          </w:p>
        </w:tc>
      </w:tr>
      <w:tr w:rsidR="003E2C15" w:rsidRPr="00172E26" w14:paraId="00BACB9D" w14:textId="77777777" w:rsidTr="009D4C19">
        <w:tc>
          <w:tcPr>
            <w:tcW w:w="3599" w:type="dxa"/>
          </w:tcPr>
          <w:p w14:paraId="19877B3C" w14:textId="4DC66434" w:rsidR="00A64BA2" w:rsidRPr="00172E26" w:rsidRDefault="00A64BA2">
            <w:pPr>
              <w:jc w:val="both"/>
            </w:pPr>
            <w:r w:rsidRPr="00172E26">
              <w:t>3.7.</w:t>
            </w:r>
            <w:r w:rsidRPr="00172E26">
              <w:rPr>
                <w:lang w:eastAsia="ar-SA"/>
              </w:rPr>
              <w:t xml:space="preserve"> </w:t>
            </w:r>
            <w:r w:rsidRPr="00172E26">
              <w:t>Evaluarea costurilor şi beneficiilor din perspectiva inovării şi digitalizării</w:t>
            </w:r>
          </w:p>
        </w:tc>
        <w:tc>
          <w:tcPr>
            <w:tcW w:w="6750" w:type="dxa"/>
          </w:tcPr>
          <w:p w14:paraId="7D8F624B" w14:textId="77777777" w:rsidR="00A64BA2" w:rsidRPr="00172E26" w:rsidRDefault="00A64BA2">
            <w:pPr>
              <w:jc w:val="both"/>
            </w:pPr>
            <w:r w:rsidRPr="00172E26">
              <w:t>Proiectul de act normativ nu se referă la acest domeniu.</w:t>
            </w:r>
          </w:p>
        </w:tc>
      </w:tr>
      <w:tr w:rsidR="003E2C15" w:rsidRPr="00172E26" w14:paraId="2F1B3E34" w14:textId="77777777" w:rsidTr="009D4C19">
        <w:tc>
          <w:tcPr>
            <w:tcW w:w="3599" w:type="dxa"/>
          </w:tcPr>
          <w:p w14:paraId="1921FCF6" w14:textId="77777777" w:rsidR="00A64BA2" w:rsidRPr="00172E26" w:rsidRDefault="00A64BA2">
            <w:pPr>
              <w:jc w:val="both"/>
            </w:pPr>
            <w:r w:rsidRPr="00172E26">
              <w:t>3.8.</w:t>
            </w:r>
            <w:r w:rsidRPr="00172E26">
              <w:rPr>
                <w:lang w:eastAsia="ar-SA"/>
              </w:rPr>
              <w:t xml:space="preserve"> </w:t>
            </w:r>
            <w:r w:rsidRPr="00172E26">
              <w:t>Evaluarea costurilor şi beneficiilor din perspectiva dezvoltării durabile</w:t>
            </w:r>
          </w:p>
        </w:tc>
        <w:tc>
          <w:tcPr>
            <w:tcW w:w="6750" w:type="dxa"/>
          </w:tcPr>
          <w:p w14:paraId="47F22250" w14:textId="4E75FB5A" w:rsidR="00A64BA2" w:rsidRPr="00172E26" w:rsidRDefault="00030479">
            <w:pPr>
              <w:jc w:val="both"/>
            </w:pPr>
            <w:r w:rsidRPr="00172E26">
              <w:t>Proiectul de act normativ nu se referă la acest domeniu.</w:t>
            </w:r>
          </w:p>
        </w:tc>
      </w:tr>
      <w:tr w:rsidR="003E2C15" w:rsidRPr="00172E26" w14:paraId="62DB790C" w14:textId="77777777" w:rsidTr="009D4C19">
        <w:trPr>
          <w:trHeight w:val="109"/>
        </w:trPr>
        <w:tc>
          <w:tcPr>
            <w:tcW w:w="3599" w:type="dxa"/>
          </w:tcPr>
          <w:p w14:paraId="432E18AC" w14:textId="77777777" w:rsidR="00A64BA2" w:rsidRPr="00172E26" w:rsidRDefault="00A64BA2">
            <w:pPr>
              <w:jc w:val="both"/>
            </w:pPr>
            <w:r w:rsidRPr="00172E26">
              <w:t>3.9. Alte informaţii</w:t>
            </w:r>
          </w:p>
        </w:tc>
        <w:tc>
          <w:tcPr>
            <w:tcW w:w="6750" w:type="dxa"/>
          </w:tcPr>
          <w:p w14:paraId="5A7558C6" w14:textId="77777777" w:rsidR="00A64BA2" w:rsidRPr="00172E26" w:rsidRDefault="00A64BA2">
            <w:pPr>
              <w:jc w:val="both"/>
            </w:pPr>
            <w:r w:rsidRPr="00172E26">
              <w:t>Nu au fost identificate</w:t>
            </w:r>
          </w:p>
        </w:tc>
      </w:tr>
    </w:tbl>
    <w:p w14:paraId="57681BCD" w14:textId="77777777" w:rsidR="00B4090D" w:rsidRDefault="00B4090D" w:rsidP="0055099B">
      <w:pPr>
        <w:rPr>
          <w:b/>
          <w:bCs/>
          <w:color w:val="FF0000"/>
        </w:rPr>
      </w:pPr>
    </w:p>
    <w:p w14:paraId="50D2C3C5" w14:textId="77777777" w:rsidR="00273777" w:rsidRPr="00172E26" w:rsidRDefault="00273777" w:rsidP="00273777">
      <w:pPr>
        <w:jc w:val="center"/>
        <w:rPr>
          <w:b/>
          <w:bCs/>
        </w:rPr>
      </w:pPr>
      <w:proofErr w:type="spellStart"/>
      <w:r w:rsidRPr="00172E26">
        <w:rPr>
          <w:b/>
          <w:bCs/>
        </w:rPr>
        <w:t>Secţiunea</w:t>
      </w:r>
      <w:proofErr w:type="spellEnd"/>
      <w:r w:rsidRPr="00172E26">
        <w:rPr>
          <w:b/>
          <w:bCs/>
        </w:rPr>
        <w:t xml:space="preserve"> a 4 – a </w:t>
      </w:r>
    </w:p>
    <w:p w14:paraId="06DB6CBF" w14:textId="073BA22F" w:rsidR="00FA2316" w:rsidRDefault="00273777" w:rsidP="00B4090D">
      <w:pPr>
        <w:jc w:val="center"/>
        <w:rPr>
          <w:b/>
        </w:rPr>
      </w:pPr>
      <w:r w:rsidRPr="00172E26">
        <w:rPr>
          <w:b/>
        </w:rPr>
        <w:t>Impactul financiar asupra bugetului general consolidat, atât pe termen scurt, pentru anul curent, cât si pe termen lung (pe 5 ani), inclusiv informații cu privire la cheltuieli și venituri</w:t>
      </w:r>
    </w:p>
    <w:p w14:paraId="6FC643B9" w14:textId="77777777" w:rsidR="00B4090D" w:rsidRPr="00172E26" w:rsidRDefault="00B4090D" w:rsidP="00B4090D">
      <w:pPr>
        <w:jc w:val="center"/>
        <w:rPr>
          <w:b/>
        </w:rPr>
      </w:pPr>
    </w:p>
    <w:tbl>
      <w:tblPr>
        <w:tblW w:w="10410"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750"/>
        <w:gridCol w:w="1260"/>
        <w:gridCol w:w="1080"/>
        <w:gridCol w:w="990"/>
        <w:gridCol w:w="900"/>
        <w:gridCol w:w="990"/>
        <w:gridCol w:w="1440"/>
      </w:tblGrid>
      <w:tr w:rsidR="006428E4" w:rsidRPr="00172E26" w14:paraId="64BBE0CC" w14:textId="77777777" w:rsidTr="005110B0">
        <w:trPr>
          <w:trHeight w:val="87"/>
        </w:trPr>
        <w:tc>
          <w:tcPr>
            <w:tcW w:w="10410" w:type="dxa"/>
            <w:gridSpan w:val="7"/>
          </w:tcPr>
          <w:p w14:paraId="3498CB4C" w14:textId="77777777" w:rsidR="00C145A9" w:rsidRPr="00172E26" w:rsidRDefault="00C145A9" w:rsidP="00A64BA2">
            <w:pPr>
              <w:jc w:val="center"/>
            </w:pPr>
            <w:r w:rsidRPr="00172E26">
              <w:t>- mii lei -</w:t>
            </w:r>
          </w:p>
        </w:tc>
      </w:tr>
      <w:tr w:rsidR="006428E4" w:rsidRPr="00172E26" w14:paraId="1A8CAEFF" w14:textId="77777777" w:rsidTr="005110B0">
        <w:trPr>
          <w:trHeight w:val="87"/>
        </w:trPr>
        <w:tc>
          <w:tcPr>
            <w:tcW w:w="3750" w:type="dxa"/>
          </w:tcPr>
          <w:p w14:paraId="16ABE92C" w14:textId="77777777" w:rsidR="004C062F" w:rsidRPr="00172E26" w:rsidRDefault="004C062F" w:rsidP="005110B0">
            <w:pPr>
              <w:jc w:val="both"/>
            </w:pPr>
            <w:r w:rsidRPr="00172E26">
              <w:t>Indicatori</w:t>
            </w:r>
          </w:p>
        </w:tc>
        <w:tc>
          <w:tcPr>
            <w:tcW w:w="1260" w:type="dxa"/>
          </w:tcPr>
          <w:p w14:paraId="5C1D0883" w14:textId="77777777" w:rsidR="004C062F" w:rsidRPr="00172E26" w:rsidRDefault="004C062F" w:rsidP="005110B0">
            <w:pPr>
              <w:jc w:val="both"/>
            </w:pPr>
            <w:r w:rsidRPr="00172E26">
              <w:t>Anul curent</w:t>
            </w:r>
          </w:p>
        </w:tc>
        <w:tc>
          <w:tcPr>
            <w:tcW w:w="3960" w:type="dxa"/>
            <w:gridSpan w:val="4"/>
          </w:tcPr>
          <w:p w14:paraId="60DC6706" w14:textId="77777777" w:rsidR="004C062F" w:rsidRPr="00172E26" w:rsidRDefault="00CC50FB" w:rsidP="005110B0">
            <w:pPr>
              <w:jc w:val="both"/>
            </w:pPr>
            <w:r w:rsidRPr="00172E26">
              <w:t>Urmă</w:t>
            </w:r>
            <w:r w:rsidR="004C062F" w:rsidRPr="00172E26">
              <w:t>torii 4 ani</w:t>
            </w:r>
          </w:p>
        </w:tc>
        <w:tc>
          <w:tcPr>
            <w:tcW w:w="1440" w:type="dxa"/>
          </w:tcPr>
          <w:p w14:paraId="02693E6E" w14:textId="77777777" w:rsidR="004C062F" w:rsidRPr="00172E26" w:rsidRDefault="004C062F" w:rsidP="005110B0">
            <w:pPr>
              <w:jc w:val="both"/>
            </w:pPr>
            <w:r w:rsidRPr="00172E26">
              <w:t>Media pe 5 ani</w:t>
            </w:r>
          </w:p>
        </w:tc>
      </w:tr>
      <w:tr w:rsidR="006428E4" w:rsidRPr="00172E26" w14:paraId="683C9CAA" w14:textId="77777777" w:rsidTr="005110B0">
        <w:trPr>
          <w:trHeight w:val="87"/>
        </w:trPr>
        <w:tc>
          <w:tcPr>
            <w:tcW w:w="3750" w:type="dxa"/>
          </w:tcPr>
          <w:p w14:paraId="2222267C" w14:textId="77777777" w:rsidR="004C062F" w:rsidRPr="00172E26" w:rsidRDefault="004C062F" w:rsidP="00A64BA2">
            <w:pPr>
              <w:jc w:val="center"/>
            </w:pPr>
            <w:r w:rsidRPr="00172E26">
              <w:t>1</w:t>
            </w:r>
          </w:p>
        </w:tc>
        <w:tc>
          <w:tcPr>
            <w:tcW w:w="1260" w:type="dxa"/>
          </w:tcPr>
          <w:p w14:paraId="132B3638" w14:textId="77777777" w:rsidR="004C062F" w:rsidRPr="00172E26" w:rsidRDefault="004C062F" w:rsidP="005110B0">
            <w:pPr>
              <w:jc w:val="both"/>
            </w:pPr>
            <w:r w:rsidRPr="00172E26">
              <w:t>2</w:t>
            </w:r>
          </w:p>
        </w:tc>
        <w:tc>
          <w:tcPr>
            <w:tcW w:w="1080" w:type="dxa"/>
          </w:tcPr>
          <w:p w14:paraId="7BCBCDA5" w14:textId="77777777" w:rsidR="004C062F" w:rsidRPr="00172E26" w:rsidRDefault="004C062F" w:rsidP="005110B0">
            <w:pPr>
              <w:jc w:val="both"/>
            </w:pPr>
            <w:r w:rsidRPr="00172E26">
              <w:t>3</w:t>
            </w:r>
          </w:p>
        </w:tc>
        <w:tc>
          <w:tcPr>
            <w:tcW w:w="990" w:type="dxa"/>
          </w:tcPr>
          <w:p w14:paraId="549D21D6" w14:textId="77777777" w:rsidR="004C062F" w:rsidRPr="00172E26" w:rsidRDefault="004C062F" w:rsidP="005110B0">
            <w:pPr>
              <w:jc w:val="both"/>
            </w:pPr>
            <w:r w:rsidRPr="00172E26">
              <w:t>4</w:t>
            </w:r>
          </w:p>
        </w:tc>
        <w:tc>
          <w:tcPr>
            <w:tcW w:w="900" w:type="dxa"/>
          </w:tcPr>
          <w:p w14:paraId="2B27E1FD" w14:textId="77777777" w:rsidR="004C062F" w:rsidRPr="00172E26" w:rsidRDefault="004C062F" w:rsidP="005110B0">
            <w:pPr>
              <w:jc w:val="both"/>
            </w:pPr>
            <w:r w:rsidRPr="00172E26">
              <w:t>5</w:t>
            </w:r>
          </w:p>
        </w:tc>
        <w:tc>
          <w:tcPr>
            <w:tcW w:w="990" w:type="dxa"/>
          </w:tcPr>
          <w:p w14:paraId="3415792F" w14:textId="77777777" w:rsidR="004C062F" w:rsidRPr="00172E26" w:rsidRDefault="004C062F" w:rsidP="005110B0">
            <w:pPr>
              <w:jc w:val="both"/>
            </w:pPr>
            <w:r w:rsidRPr="00172E26">
              <w:t>6</w:t>
            </w:r>
          </w:p>
        </w:tc>
        <w:tc>
          <w:tcPr>
            <w:tcW w:w="1440" w:type="dxa"/>
          </w:tcPr>
          <w:p w14:paraId="36D6C47C" w14:textId="77777777" w:rsidR="004C062F" w:rsidRPr="00172E26" w:rsidRDefault="004C062F" w:rsidP="005110B0">
            <w:pPr>
              <w:jc w:val="both"/>
            </w:pPr>
            <w:r w:rsidRPr="00172E26">
              <w:t>7</w:t>
            </w:r>
          </w:p>
        </w:tc>
      </w:tr>
      <w:tr w:rsidR="006428E4" w:rsidRPr="00172E26" w14:paraId="6E35C1C7" w14:textId="77777777" w:rsidTr="00B4090D">
        <w:trPr>
          <w:trHeight w:val="255"/>
        </w:trPr>
        <w:tc>
          <w:tcPr>
            <w:tcW w:w="3750" w:type="dxa"/>
          </w:tcPr>
          <w:p w14:paraId="78531ADE" w14:textId="24AE73AC" w:rsidR="004C062F" w:rsidRPr="00172E26" w:rsidRDefault="00A64BA2" w:rsidP="005110B0">
            <w:pPr>
              <w:jc w:val="both"/>
            </w:pPr>
            <w:r w:rsidRPr="00172E26">
              <w:t>4.</w:t>
            </w:r>
            <w:r w:rsidR="004C062F" w:rsidRPr="00172E26">
              <w:t>1. Modificări ale veniturilor bugetare</w:t>
            </w:r>
            <w:r w:rsidR="00C208C3" w:rsidRPr="00172E26">
              <w:t>, plu</w:t>
            </w:r>
            <w:r w:rsidR="006A2326" w:rsidRPr="00172E26">
              <w:t>s</w:t>
            </w:r>
            <w:r w:rsidR="00C208C3" w:rsidRPr="00172E26">
              <w:t>/minu</w:t>
            </w:r>
            <w:r w:rsidR="006A2326" w:rsidRPr="00172E26">
              <w:t>s</w:t>
            </w:r>
            <w:r w:rsidR="00C208C3" w:rsidRPr="00172E26">
              <w:t>, din care:</w:t>
            </w:r>
          </w:p>
        </w:tc>
        <w:tc>
          <w:tcPr>
            <w:tcW w:w="1260" w:type="dxa"/>
          </w:tcPr>
          <w:p w14:paraId="273AB32E" w14:textId="77777777" w:rsidR="004C062F" w:rsidRPr="00172E26" w:rsidRDefault="004C062F" w:rsidP="005110B0">
            <w:pPr>
              <w:jc w:val="both"/>
              <w:rPr>
                <w:b/>
              </w:rPr>
            </w:pPr>
          </w:p>
        </w:tc>
        <w:tc>
          <w:tcPr>
            <w:tcW w:w="1080" w:type="dxa"/>
          </w:tcPr>
          <w:p w14:paraId="11F8C15B" w14:textId="77777777" w:rsidR="004C062F" w:rsidRPr="00172E26" w:rsidRDefault="004C062F" w:rsidP="005110B0">
            <w:pPr>
              <w:jc w:val="both"/>
            </w:pPr>
          </w:p>
        </w:tc>
        <w:tc>
          <w:tcPr>
            <w:tcW w:w="990" w:type="dxa"/>
          </w:tcPr>
          <w:p w14:paraId="0F1E8B24" w14:textId="77777777" w:rsidR="004C062F" w:rsidRPr="00172E26" w:rsidRDefault="004C062F" w:rsidP="005110B0">
            <w:pPr>
              <w:jc w:val="both"/>
            </w:pPr>
          </w:p>
        </w:tc>
        <w:tc>
          <w:tcPr>
            <w:tcW w:w="900" w:type="dxa"/>
          </w:tcPr>
          <w:p w14:paraId="21CC97B5" w14:textId="77777777" w:rsidR="004C062F" w:rsidRPr="00172E26" w:rsidRDefault="004C062F" w:rsidP="005110B0">
            <w:pPr>
              <w:jc w:val="both"/>
            </w:pPr>
          </w:p>
        </w:tc>
        <w:tc>
          <w:tcPr>
            <w:tcW w:w="990" w:type="dxa"/>
          </w:tcPr>
          <w:p w14:paraId="40E4B400" w14:textId="77777777" w:rsidR="004C062F" w:rsidRPr="00172E26" w:rsidRDefault="004C062F" w:rsidP="005110B0">
            <w:pPr>
              <w:jc w:val="both"/>
            </w:pPr>
          </w:p>
        </w:tc>
        <w:tc>
          <w:tcPr>
            <w:tcW w:w="1440" w:type="dxa"/>
          </w:tcPr>
          <w:p w14:paraId="20DA3526" w14:textId="77777777" w:rsidR="004C062F" w:rsidRPr="00172E26" w:rsidRDefault="004C062F" w:rsidP="005110B0">
            <w:pPr>
              <w:jc w:val="both"/>
            </w:pPr>
          </w:p>
        </w:tc>
      </w:tr>
      <w:tr w:rsidR="006428E4" w:rsidRPr="00172E26" w14:paraId="715F47A9" w14:textId="77777777" w:rsidTr="00B4090D">
        <w:trPr>
          <w:trHeight w:val="239"/>
        </w:trPr>
        <w:tc>
          <w:tcPr>
            <w:tcW w:w="3750" w:type="dxa"/>
            <w:vAlign w:val="center"/>
          </w:tcPr>
          <w:p w14:paraId="1F57DA5E" w14:textId="0144FACD" w:rsidR="00C208C3" w:rsidRPr="00172E26" w:rsidRDefault="00C208C3" w:rsidP="005110B0">
            <w:pPr>
              <w:pStyle w:val="StyleNORMALArialFirstline0cm"/>
              <w:spacing w:before="0" w:after="0"/>
              <w:rPr>
                <w:rFonts w:ascii="Times New Roman" w:hAnsi="Times New Roman"/>
                <w:lang w:val="ro-RO"/>
              </w:rPr>
            </w:pPr>
            <w:r w:rsidRPr="00172E26">
              <w:rPr>
                <w:rFonts w:ascii="Times New Roman" w:hAnsi="Times New Roman"/>
                <w:lang w:val="ro-RO"/>
              </w:rPr>
              <w:t xml:space="preserve">a) buget de </w:t>
            </w:r>
            <w:r w:rsidR="006A2326" w:rsidRPr="00172E26">
              <w:rPr>
                <w:rFonts w:ascii="Times New Roman" w:hAnsi="Times New Roman"/>
                <w:lang w:val="ro-RO"/>
              </w:rPr>
              <w:t>s</w:t>
            </w:r>
            <w:r w:rsidRPr="00172E26">
              <w:rPr>
                <w:rFonts w:ascii="Times New Roman" w:hAnsi="Times New Roman"/>
                <w:lang w:val="ro-RO"/>
              </w:rPr>
              <w:t>tat, din</w:t>
            </w:r>
            <w:r w:rsidR="00C45D46" w:rsidRPr="00172E26">
              <w:rPr>
                <w:rFonts w:ascii="Times New Roman" w:hAnsi="Times New Roman"/>
                <w:lang w:val="ro-RO"/>
              </w:rPr>
              <w:t xml:space="preserve"> </w:t>
            </w:r>
            <w:r w:rsidRPr="00172E26">
              <w:rPr>
                <w:rFonts w:ascii="Times New Roman" w:hAnsi="Times New Roman"/>
                <w:lang w:val="ro-RO"/>
              </w:rPr>
              <w:t>ace</w:t>
            </w:r>
            <w:r w:rsidR="006A2326" w:rsidRPr="00172E26">
              <w:rPr>
                <w:rFonts w:ascii="Times New Roman" w:hAnsi="Times New Roman"/>
                <w:lang w:val="ro-RO"/>
              </w:rPr>
              <w:t>s</w:t>
            </w:r>
            <w:r w:rsidRPr="00172E26">
              <w:rPr>
                <w:rFonts w:ascii="Times New Roman" w:hAnsi="Times New Roman"/>
                <w:lang w:val="ro-RO"/>
              </w:rPr>
              <w:t>ta:</w:t>
            </w:r>
          </w:p>
        </w:tc>
        <w:tc>
          <w:tcPr>
            <w:tcW w:w="1260" w:type="dxa"/>
          </w:tcPr>
          <w:p w14:paraId="0861115B" w14:textId="77777777" w:rsidR="00C208C3" w:rsidRPr="00172E26" w:rsidRDefault="00C208C3" w:rsidP="005110B0">
            <w:pPr>
              <w:jc w:val="both"/>
              <w:rPr>
                <w:b/>
              </w:rPr>
            </w:pPr>
          </w:p>
        </w:tc>
        <w:tc>
          <w:tcPr>
            <w:tcW w:w="1080" w:type="dxa"/>
          </w:tcPr>
          <w:p w14:paraId="0EE3954C" w14:textId="77777777" w:rsidR="00C208C3" w:rsidRPr="00172E26" w:rsidRDefault="00C208C3" w:rsidP="005110B0">
            <w:pPr>
              <w:jc w:val="both"/>
            </w:pPr>
          </w:p>
        </w:tc>
        <w:tc>
          <w:tcPr>
            <w:tcW w:w="990" w:type="dxa"/>
          </w:tcPr>
          <w:p w14:paraId="4BE331CA" w14:textId="77777777" w:rsidR="00C208C3" w:rsidRPr="00172E26" w:rsidRDefault="00C208C3" w:rsidP="005110B0">
            <w:pPr>
              <w:jc w:val="both"/>
            </w:pPr>
          </w:p>
        </w:tc>
        <w:tc>
          <w:tcPr>
            <w:tcW w:w="900" w:type="dxa"/>
          </w:tcPr>
          <w:p w14:paraId="65FA0087" w14:textId="77777777" w:rsidR="00C208C3" w:rsidRPr="00172E26" w:rsidRDefault="00C208C3" w:rsidP="005110B0">
            <w:pPr>
              <w:jc w:val="both"/>
            </w:pPr>
          </w:p>
        </w:tc>
        <w:tc>
          <w:tcPr>
            <w:tcW w:w="990" w:type="dxa"/>
          </w:tcPr>
          <w:p w14:paraId="42F31555" w14:textId="77777777" w:rsidR="00C208C3" w:rsidRPr="00172E26" w:rsidRDefault="00C208C3" w:rsidP="005110B0">
            <w:pPr>
              <w:jc w:val="both"/>
            </w:pPr>
          </w:p>
        </w:tc>
        <w:tc>
          <w:tcPr>
            <w:tcW w:w="1440" w:type="dxa"/>
          </w:tcPr>
          <w:p w14:paraId="02863300" w14:textId="77777777" w:rsidR="00C208C3" w:rsidRPr="00172E26" w:rsidRDefault="00C208C3" w:rsidP="005110B0">
            <w:pPr>
              <w:pStyle w:val="StyleNORMALArialFirstline0cm"/>
              <w:spacing w:before="0" w:after="0"/>
              <w:rPr>
                <w:rFonts w:ascii="Times New Roman" w:hAnsi="Times New Roman"/>
                <w:b/>
                <w:lang w:val="ro-RO"/>
              </w:rPr>
            </w:pPr>
          </w:p>
        </w:tc>
      </w:tr>
      <w:tr w:rsidR="006428E4" w:rsidRPr="00172E26" w14:paraId="528BC16B" w14:textId="77777777" w:rsidTr="00B4090D">
        <w:trPr>
          <w:trHeight w:val="131"/>
        </w:trPr>
        <w:tc>
          <w:tcPr>
            <w:tcW w:w="3750" w:type="dxa"/>
            <w:vAlign w:val="center"/>
          </w:tcPr>
          <w:p w14:paraId="6F4D153B" w14:textId="08A01B53" w:rsidR="00C208C3" w:rsidRPr="00172E26" w:rsidRDefault="00C208C3" w:rsidP="005110B0">
            <w:pPr>
              <w:pStyle w:val="StyleNORMALArialFirstline0cm"/>
              <w:spacing w:before="0" w:after="0"/>
              <w:rPr>
                <w:rFonts w:ascii="Times New Roman" w:hAnsi="Times New Roman"/>
                <w:lang w:val="ro-RO"/>
              </w:rPr>
            </w:pPr>
            <w:r w:rsidRPr="00172E26">
              <w:rPr>
                <w:rFonts w:ascii="Times New Roman" w:hAnsi="Times New Roman"/>
                <w:lang w:val="ro-RO"/>
              </w:rPr>
              <w:t>(i) impozit</w:t>
            </w:r>
            <w:r w:rsidR="00C45D46" w:rsidRPr="00172E26">
              <w:rPr>
                <w:rFonts w:ascii="Times New Roman" w:hAnsi="Times New Roman"/>
                <w:lang w:val="ro-RO"/>
              </w:rPr>
              <w:t xml:space="preserve"> </w:t>
            </w:r>
            <w:r w:rsidRPr="00172E26">
              <w:rPr>
                <w:rFonts w:ascii="Times New Roman" w:hAnsi="Times New Roman"/>
                <w:lang w:val="ro-RO"/>
              </w:rPr>
              <w:t>pe profit</w:t>
            </w:r>
          </w:p>
        </w:tc>
        <w:tc>
          <w:tcPr>
            <w:tcW w:w="1260" w:type="dxa"/>
          </w:tcPr>
          <w:p w14:paraId="7B346C7F" w14:textId="77777777" w:rsidR="00C208C3" w:rsidRPr="00172E26" w:rsidRDefault="00C208C3" w:rsidP="005110B0">
            <w:pPr>
              <w:jc w:val="both"/>
              <w:rPr>
                <w:b/>
              </w:rPr>
            </w:pPr>
          </w:p>
        </w:tc>
        <w:tc>
          <w:tcPr>
            <w:tcW w:w="1080" w:type="dxa"/>
          </w:tcPr>
          <w:p w14:paraId="25332BEA" w14:textId="77777777" w:rsidR="00C208C3" w:rsidRPr="00172E26" w:rsidRDefault="00C208C3" w:rsidP="005110B0">
            <w:pPr>
              <w:jc w:val="both"/>
            </w:pPr>
          </w:p>
        </w:tc>
        <w:tc>
          <w:tcPr>
            <w:tcW w:w="990" w:type="dxa"/>
          </w:tcPr>
          <w:p w14:paraId="37287983" w14:textId="77777777" w:rsidR="00C208C3" w:rsidRPr="00172E26" w:rsidRDefault="00C208C3" w:rsidP="005110B0">
            <w:pPr>
              <w:jc w:val="both"/>
            </w:pPr>
          </w:p>
        </w:tc>
        <w:tc>
          <w:tcPr>
            <w:tcW w:w="900" w:type="dxa"/>
          </w:tcPr>
          <w:p w14:paraId="26CA77B3" w14:textId="77777777" w:rsidR="00C208C3" w:rsidRPr="00172E26" w:rsidRDefault="00C208C3" w:rsidP="005110B0">
            <w:pPr>
              <w:jc w:val="both"/>
            </w:pPr>
          </w:p>
        </w:tc>
        <w:tc>
          <w:tcPr>
            <w:tcW w:w="990" w:type="dxa"/>
          </w:tcPr>
          <w:p w14:paraId="405ED117" w14:textId="77777777" w:rsidR="00C208C3" w:rsidRPr="00172E26" w:rsidRDefault="00C208C3" w:rsidP="005110B0">
            <w:pPr>
              <w:jc w:val="both"/>
            </w:pPr>
          </w:p>
        </w:tc>
        <w:tc>
          <w:tcPr>
            <w:tcW w:w="1440" w:type="dxa"/>
          </w:tcPr>
          <w:p w14:paraId="108828A3" w14:textId="77777777" w:rsidR="00C208C3" w:rsidRPr="00172E26" w:rsidRDefault="00C208C3" w:rsidP="005110B0">
            <w:pPr>
              <w:pStyle w:val="StyleNORMALArialFirstline0cm"/>
              <w:spacing w:before="0" w:after="0"/>
              <w:rPr>
                <w:rFonts w:ascii="Times New Roman" w:hAnsi="Times New Roman"/>
                <w:b/>
                <w:lang w:val="ro-RO"/>
              </w:rPr>
            </w:pPr>
          </w:p>
        </w:tc>
      </w:tr>
      <w:tr w:rsidR="006428E4" w:rsidRPr="00172E26" w14:paraId="2A7E6D07" w14:textId="77777777" w:rsidTr="005110B0">
        <w:trPr>
          <w:trHeight w:val="331"/>
        </w:trPr>
        <w:tc>
          <w:tcPr>
            <w:tcW w:w="3750" w:type="dxa"/>
            <w:vAlign w:val="center"/>
          </w:tcPr>
          <w:p w14:paraId="5687F54B" w14:textId="5B32005E" w:rsidR="00C208C3" w:rsidRPr="00172E26" w:rsidRDefault="00C208C3" w:rsidP="005110B0">
            <w:pPr>
              <w:pStyle w:val="StyleNORMALArialFirstline0cm"/>
              <w:spacing w:before="0" w:after="0"/>
              <w:rPr>
                <w:rFonts w:ascii="Times New Roman" w:hAnsi="Times New Roman"/>
                <w:lang w:val="ro-RO"/>
              </w:rPr>
            </w:pPr>
            <w:r w:rsidRPr="00172E26">
              <w:rPr>
                <w:rFonts w:ascii="Times New Roman" w:hAnsi="Times New Roman"/>
                <w:lang w:val="ro-RO"/>
              </w:rPr>
              <w:t>(ii) impozit</w:t>
            </w:r>
            <w:r w:rsidR="00C45D46" w:rsidRPr="00172E26">
              <w:rPr>
                <w:rFonts w:ascii="Times New Roman" w:hAnsi="Times New Roman"/>
                <w:lang w:val="ro-RO"/>
              </w:rPr>
              <w:t xml:space="preserve"> </w:t>
            </w:r>
            <w:r w:rsidRPr="00172E26">
              <w:rPr>
                <w:rFonts w:ascii="Times New Roman" w:hAnsi="Times New Roman"/>
                <w:lang w:val="ro-RO"/>
              </w:rPr>
              <w:t>pe</w:t>
            </w:r>
            <w:r w:rsidR="00C45D46" w:rsidRPr="00172E26">
              <w:rPr>
                <w:rFonts w:ascii="Times New Roman" w:hAnsi="Times New Roman"/>
                <w:lang w:val="ro-RO"/>
              </w:rPr>
              <w:t xml:space="preserve"> </w:t>
            </w:r>
            <w:r w:rsidRPr="00172E26">
              <w:rPr>
                <w:rFonts w:ascii="Times New Roman" w:hAnsi="Times New Roman"/>
                <w:lang w:val="ro-RO"/>
              </w:rPr>
              <w:t>venit</w:t>
            </w:r>
          </w:p>
        </w:tc>
        <w:tc>
          <w:tcPr>
            <w:tcW w:w="1260" w:type="dxa"/>
          </w:tcPr>
          <w:p w14:paraId="38DA2CC4" w14:textId="77777777" w:rsidR="00C208C3" w:rsidRPr="00172E26" w:rsidRDefault="00C208C3" w:rsidP="005110B0">
            <w:pPr>
              <w:jc w:val="both"/>
              <w:rPr>
                <w:b/>
              </w:rPr>
            </w:pPr>
          </w:p>
        </w:tc>
        <w:tc>
          <w:tcPr>
            <w:tcW w:w="1080" w:type="dxa"/>
          </w:tcPr>
          <w:p w14:paraId="24F431F9" w14:textId="77777777" w:rsidR="00C208C3" w:rsidRPr="00172E26" w:rsidRDefault="00C208C3" w:rsidP="005110B0">
            <w:pPr>
              <w:jc w:val="both"/>
            </w:pPr>
          </w:p>
        </w:tc>
        <w:tc>
          <w:tcPr>
            <w:tcW w:w="990" w:type="dxa"/>
          </w:tcPr>
          <w:p w14:paraId="472DDDF8" w14:textId="77777777" w:rsidR="00C208C3" w:rsidRPr="00172E26" w:rsidRDefault="00C208C3" w:rsidP="005110B0">
            <w:pPr>
              <w:jc w:val="both"/>
            </w:pPr>
          </w:p>
        </w:tc>
        <w:tc>
          <w:tcPr>
            <w:tcW w:w="900" w:type="dxa"/>
          </w:tcPr>
          <w:p w14:paraId="45A95BFE" w14:textId="77777777" w:rsidR="00C208C3" w:rsidRPr="00172E26" w:rsidRDefault="00C208C3" w:rsidP="005110B0">
            <w:pPr>
              <w:jc w:val="both"/>
            </w:pPr>
          </w:p>
        </w:tc>
        <w:tc>
          <w:tcPr>
            <w:tcW w:w="990" w:type="dxa"/>
          </w:tcPr>
          <w:p w14:paraId="0D3B0481" w14:textId="77777777" w:rsidR="00C208C3" w:rsidRPr="00172E26" w:rsidRDefault="00C208C3" w:rsidP="005110B0">
            <w:pPr>
              <w:jc w:val="both"/>
            </w:pPr>
          </w:p>
        </w:tc>
        <w:tc>
          <w:tcPr>
            <w:tcW w:w="1440" w:type="dxa"/>
          </w:tcPr>
          <w:p w14:paraId="2C288B8D" w14:textId="77777777" w:rsidR="00C208C3" w:rsidRPr="00172E26" w:rsidRDefault="00C208C3" w:rsidP="005110B0">
            <w:pPr>
              <w:pStyle w:val="StyleNORMALArialFirstline0cm"/>
              <w:spacing w:before="0" w:after="0"/>
              <w:rPr>
                <w:rFonts w:ascii="Times New Roman" w:hAnsi="Times New Roman"/>
                <w:b/>
                <w:lang w:val="ro-RO"/>
              </w:rPr>
            </w:pPr>
          </w:p>
        </w:tc>
      </w:tr>
      <w:tr w:rsidR="006428E4" w:rsidRPr="00172E26" w14:paraId="206423BD" w14:textId="77777777" w:rsidTr="00B4090D">
        <w:trPr>
          <w:trHeight w:val="124"/>
        </w:trPr>
        <w:tc>
          <w:tcPr>
            <w:tcW w:w="3750" w:type="dxa"/>
            <w:vAlign w:val="center"/>
          </w:tcPr>
          <w:p w14:paraId="4F295FFD" w14:textId="77777777" w:rsidR="00C208C3" w:rsidRPr="00172E26" w:rsidRDefault="00C208C3" w:rsidP="005110B0">
            <w:pPr>
              <w:pStyle w:val="StyleNORMALArialFirstline0cm"/>
              <w:spacing w:before="0" w:after="0"/>
              <w:rPr>
                <w:rFonts w:ascii="Times New Roman" w:hAnsi="Times New Roman"/>
                <w:lang w:val="ro-RO"/>
              </w:rPr>
            </w:pPr>
            <w:r w:rsidRPr="00172E26">
              <w:rPr>
                <w:rFonts w:ascii="Times New Roman" w:hAnsi="Times New Roman"/>
                <w:lang w:val="ro-RO"/>
              </w:rPr>
              <w:t>b) bugete locale:</w:t>
            </w:r>
          </w:p>
        </w:tc>
        <w:tc>
          <w:tcPr>
            <w:tcW w:w="1260" w:type="dxa"/>
          </w:tcPr>
          <w:p w14:paraId="01543A77" w14:textId="77777777" w:rsidR="00C208C3" w:rsidRPr="00172E26" w:rsidRDefault="00C208C3" w:rsidP="005110B0">
            <w:pPr>
              <w:jc w:val="both"/>
              <w:rPr>
                <w:b/>
              </w:rPr>
            </w:pPr>
          </w:p>
        </w:tc>
        <w:tc>
          <w:tcPr>
            <w:tcW w:w="1080" w:type="dxa"/>
          </w:tcPr>
          <w:p w14:paraId="17539AA2" w14:textId="77777777" w:rsidR="00C208C3" w:rsidRPr="00172E26" w:rsidRDefault="00C208C3" w:rsidP="005110B0">
            <w:pPr>
              <w:jc w:val="both"/>
            </w:pPr>
          </w:p>
        </w:tc>
        <w:tc>
          <w:tcPr>
            <w:tcW w:w="990" w:type="dxa"/>
          </w:tcPr>
          <w:p w14:paraId="7D60038E" w14:textId="77777777" w:rsidR="00C208C3" w:rsidRPr="00172E26" w:rsidRDefault="00C208C3" w:rsidP="005110B0">
            <w:pPr>
              <w:jc w:val="both"/>
            </w:pPr>
          </w:p>
        </w:tc>
        <w:tc>
          <w:tcPr>
            <w:tcW w:w="900" w:type="dxa"/>
          </w:tcPr>
          <w:p w14:paraId="67754799" w14:textId="77777777" w:rsidR="00C208C3" w:rsidRPr="00172E26" w:rsidRDefault="00C208C3" w:rsidP="005110B0">
            <w:pPr>
              <w:jc w:val="both"/>
            </w:pPr>
          </w:p>
        </w:tc>
        <w:tc>
          <w:tcPr>
            <w:tcW w:w="990" w:type="dxa"/>
          </w:tcPr>
          <w:p w14:paraId="1948951F" w14:textId="77777777" w:rsidR="00C208C3" w:rsidRPr="00172E26" w:rsidRDefault="00C208C3" w:rsidP="005110B0">
            <w:pPr>
              <w:jc w:val="both"/>
            </w:pPr>
          </w:p>
        </w:tc>
        <w:tc>
          <w:tcPr>
            <w:tcW w:w="1440" w:type="dxa"/>
          </w:tcPr>
          <w:p w14:paraId="108D8641" w14:textId="77777777" w:rsidR="00C208C3" w:rsidRPr="00172E26" w:rsidRDefault="00C208C3" w:rsidP="005110B0">
            <w:pPr>
              <w:pStyle w:val="StyleNORMALArialFirstline0cm"/>
              <w:spacing w:before="0" w:after="0"/>
              <w:rPr>
                <w:rFonts w:ascii="Times New Roman" w:hAnsi="Times New Roman"/>
                <w:b/>
                <w:lang w:val="ro-RO"/>
              </w:rPr>
            </w:pPr>
          </w:p>
        </w:tc>
      </w:tr>
      <w:tr w:rsidR="006428E4" w:rsidRPr="00172E26" w14:paraId="45BC6181" w14:textId="77777777" w:rsidTr="00B4090D">
        <w:trPr>
          <w:trHeight w:val="173"/>
        </w:trPr>
        <w:tc>
          <w:tcPr>
            <w:tcW w:w="3750" w:type="dxa"/>
            <w:vAlign w:val="center"/>
          </w:tcPr>
          <w:p w14:paraId="3CBBBF02" w14:textId="58AE674A" w:rsidR="00C208C3" w:rsidRPr="00172E26" w:rsidRDefault="00C208C3" w:rsidP="005110B0">
            <w:pPr>
              <w:pStyle w:val="StyleNORMALArialFirstline0cm"/>
              <w:spacing w:before="0" w:after="0"/>
              <w:rPr>
                <w:rFonts w:ascii="Times New Roman" w:hAnsi="Times New Roman"/>
                <w:lang w:val="ro-RO"/>
              </w:rPr>
            </w:pPr>
            <w:r w:rsidRPr="00172E26">
              <w:rPr>
                <w:rFonts w:ascii="Times New Roman" w:hAnsi="Times New Roman"/>
                <w:lang w:val="ro-RO"/>
              </w:rPr>
              <w:t>(i) impozit</w:t>
            </w:r>
            <w:r w:rsidR="00BF22C3" w:rsidRPr="00172E26">
              <w:rPr>
                <w:rFonts w:ascii="Times New Roman" w:hAnsi="Times New Roman"/>
                <w:lang w:val="ro-RO"/>
              </w:rPr>
              <w:t xml:space="preserve"> </w:t>
            </w:r>
            <w:r w:rsidRPr="00172E26">
              <w:rPr>
                <w:rFonts w:ascii="Times New Roman" w:hAnsi="Times New Roman"/>
                <w:lang w:val="ro-RO"/>
              </w:rPr>
              <w:t>pe profit</w:t>
            </w:r>
          </w:p>
        </w:tc>
        <w:tc>
          <w:tcPr>
            <w:tcW w:w="1260" w:type="dxa"/>
          </w:tcPr>
          <w:p w14:paraId="099B9628" w14:textId="77777777" w:rsidR="00C208C3" w:rsidRPr="00172E26" w:rsidRDefault="00C208C3" w:rsidP="005110B0">
            <w:pPr>
              <w:jc w:val="both"/>
              <w:rPr>
                <w:b/>
              </w:rPr>
            </w:pPr>
          </w:p>
        </w:tc>
        <w:tc>
          <w:tcPr>
            <w:tcW w:w="1080" w:type="dxa"/>
          </w:tcPr>
          <w:p w14:paraId="30DC3B9F" w14:textId="77777777" w:rsidR="00C208C3" w:rsidRPr="00172E26" w:rsidRDefault="00C208C3" w:rsidP="005110B0">
            <w:pPr>
              <w:jc w:val="both"/>
            </w:pPr>
          </w:p>
        </w:tc>
        <w:tc>
          <w:tcPr>
            <w:tcW w:w="990" w:type="dxa"/>
          </w:tcPr>
          <w:p w14:paraId="0BE81A5B" w14:textId="77777777" w:rsidR="00C208C3" w:rsidRPr="00172E26" w:rsidRDefault="00C208C3" w:rsidP="005110B0">
            <w:pPr>
              <w:jc w:val="both"/>
            </w:pPr>
          </w:p>
        </w:tc>
        <w:tc>
          <w:tcPr>
            <w:tcW w:w="900" w:type="dxa"/>
          </w:tcPr>
          <w:p w14:paraId="6247D57F" w14:textId="77777777" w:rsidR="00C208C3" w:rsidRPr="00172E26" w:rsidRDefault="00C208C3" w:rsidP="005110B0">
            <w:pPr>
              <w:jc w:val="both"/>
            </w:pPr>
          </w:p>
        </w:tc>
        <w:tc>
          <w:tcPr>
            <w:tcW w:w="990" w:type="dxa"/>
          </w:tcPr>
          <w:p w14:paraId="78D64B11" w14:textId="77777777" w:rsidR="00C208C3" w:rsidRPr="00172E26" w:rsidRDefault="00C208C3" w:rsidP="005110B0">
            <w:pPr>
              <w:jc w:val="both"/>
            </w:pPr>
          </w:p>
        </w:tc>
        <w:tc>
          <w:tcPr>
            <w:tcW w:w="1440" w:type="dxa"/>
          </w:tcPr>
          <w:p w14:paraId="500AB486" w14:textId="77777777" w:rsidR="00C208C3" w:rsidRPr="00172E26" w:rsidRDefault="00C208C3" w:rsidP="005110B0">
            <w:pPr>
              <w:pStyle w:val="StyleNORMALArialFirstline0cm"/>
              <w:spacing w:before="0" w:after="0"/>
              <w:rPr>
                <w:rFonts w:ascii="Times New Roman" w:hAnsi="Times New Roman"/>
                <w:b/>
                <w:lang w:val="ro-RO"/>
              </w:rPr>
            </w:pPr>
          </w:p>
        </w:tc>
      </w:tr>
      <w:tr w:rsidR="006428E4" w:rsidRPr="00172E26" w14:paraId="02EB69A4" w14:textId="77777777" w:rsidTr="00B4090D">
        <w:trPr>
          <w:trHeight w:val="308"/>
        </w:trPr>
        <w:tc>
          <w:tcPr>
            <w:tcW w:w="3750" w:type="dxa"/>
            <w:vAlign w:val="center"/>
          </w:tcPr>
          <w:p w14:paraId="66F5701F" w14:textId="7810AA92" w:rsidR="00C208C3" w:rsidRPr="00172E26" w:rsidRDefault="00C208C3" w:rsidP="005110B0">
            <w:pPr>
              <w:pStyle w:val="StyleNORMALArialFirstline0cm"/>
              <w:spacing w:before="0" w:after="0"/>
              <w:rPr>
                <w:rFonts w:ascii="Times New Roman" w:hAnsi="Times New Roman"/>
                <w:lang w:val="ro-RO"/>
              </w:rPr>
            </w:pPr>
            <w:r w:rsidRPr="00172E26">
              <w:rPr>
                <w:rFonts w:ascii="Times New Roman" w:hAnsi="Times New Roman"/>
                <w:lang w:val="ro-RO"/>
              </w:rPr>
              <w:t>c) bugetul</w:t>
            </w:r>
            <w:r w:rsidR="00C45D46" w:rsidRPr="00172E26">
              <w:rPr>
                <w:rFonts w:ascii="Times New Roman" w:hAnsi="Times New Roman"/>
                <w:lang w:val="ro-RO"/>
              </w:rPr>
              <w:t xml:space="preserve"> </w:t>
            </w:r>
            <w:r w:rsidRPr="00172E26">
              <w:rPr>
                <w:rFonts w:ascii="Times New Roman" w:hAnsi="Times New Roman"/>
                <w:lang w:val="ro-RO"/>
              </w:rPr>
              <w:t>a</w:t>
            </w:r>
            <w:r w:rsidR="006A2326" w:rsidRPr="00172E26">
              <w:rPr>
                <w:rFonts w:ascii="Times New Roman" w:hAnsi="Times New Roman"/>
                <w:lang w:val="ro-RO"/>
              </w:rPr>
              <w:t>s</w:t>
            </w:r>
            <w:r w:rsidRPr="00172E26">
              <w:rPr>
                <w:rFonts w:ascii="Times New Roman" w:hAnsi="Times New Roman"/>
                <w:lang w:val="ro-RO"/>
              </w:rPr>
              <w:t>igurărilor</w:t>
            </w:r>
            <w:r w:rsidR="00C45D46" w:rsidRPr="00172E26">
              <w:rPr>
                <w:rFonts w:ascii="Times New Roman" w:hAnsi="Times New Roman"/>
                <w:lang w:val="ro-RO"/>
              </w:rPr>
              <w:t xml:space="preserve"> </w:t>
            </w:r>
            <w:r w:rsidR="006A2326" w:rsidRPr="00172E26">
              <w:rPr>
                <w:rFonts w:ascii="Times New Roman" w:hAnsi="Times New Roman"/>
                <w:lang w:val="ro-RO"/>
              </w:rPr>
              <w:t>s</w:t>
            </w:r>
            <w:r w:rsidRPr="00172E26">
              <w:rPr>
                <w:rFonts w:ascii="Times New Roman" w:hAnsi="Times New Roman"/>
                <w:lang w:val="ro-RO"/>
              </w:rPr>
              <w:t xml:space="preserve">ociale de </w:t>
            </w:r>
            <w:r w:rsidR="006A2326" w:rsidRPr="00172E26">
              <w:rPr>
                <w:rFonts w:ascii="Times New Roman" w:hAnsi="Times New Roman"/>
                <w:lang w:val="ro-RO"/>
              </w:rPr>
              <w:t>s</w:t>
            </w:r>
            <w:r w:rsidRPr="00172E26">
              <w:rPr>
                <w:rFonts w:ascii="Times New Roman" w:hAnsi="Times New Roman"/>
                <w:lang w:val="ro-RO"/>
              </w:rPr>
              <w:t>tat:</w:t>
            </w:r>
          </w:p>
        </w:tc>
        <w:tc>
          <w:tcPr>
            <w:tcW w:w="1260" w:type="dxa"/>
          </w:tcPr>
          <w:p w14:paraId="70DB426E" w14:textId="77777777" w:rsidR="00C208C3" w:rsidRPr="00172E26" w:rsidRDefault="00C208C3" w:rsidP="005110B0">
            <w:pPr>
              <w:jc w:val="both"/>
              <w:rPr>
                <w:b/>
              </w:rPr>
            </w:pPr>
          </w:p>
        </w:tc>
        <w:tc>
          <w:tcPr>
            <w:tcW w:w="1080" w:type="dxa"/>
          </w:tcPr>
          <w:p w14:paraId="269068C1" w14:textId="77777777" w:rsidR="00C208C3" w:rsidRPr="00172E26" w:rsidRDefault="00C208C3" w:rsidP="005110B0">
            <w:pPr>
              <w:jc w:val="both"/>
            </w:pPr>
          </w:p>
        </w:tc>
        <w:tc>
          <w:tcPr>
            <w:tcW w:w="990" w:type="dxa"/>
          </w:tcPr>
          <w:p w14:paraId="0D0F7215" w14:textId="77777777" w:rsidR="00C208C3" w:rsidRPr="00172E26" w:rsidRDefault="00C208C3" w:rsidP="005110B0">
            <w:pPr>
              <w:jc w:val="both"/>
            </w:pPr>
          </w:p>
        </w:tc>
        <w:tc>
          <w:tcPr>
            <w:tcW w:w="900" w:type="dxa"/>
          </w:tcPr>
          <w:p w14:paraId="24984B6C" w14:textId="77777777" w:rsidR="00C208C3" w:rsidRPr="00172E26" w:rsidRDefault="00C208C3" w:rsidP="005110B0">
            <w:pPr>
              <w:jc w:val="both"/>
            </w:pPr>
          </w:p>
        </w:tc>
        <w:tc>
          <w:tcPr>
            <w:tcW w:w="990" w:type="dxa"/>
          </w:tcPr>
          <w:p w14:paraId="01924621" w14:textId="77777777" w:rsidR="00C208C3" w:rsidRPr="00172E26" w:rsidRDefault="00C208C3" w:rsidP="005110B0">
            <w:pPr>
              <w:jc w:val="both"/>
            </w:pPr>
          </w:p>
        </w:tc>
        <w:tc>
          <w:tcPr>
            <w:tcW w:w="1440" w:type="dxa"/>
          </w:tcPr>
          <w:p w14:paraId="639915EF" w14:textId="77777777" w:rsidR="00C208C3" w:rsidRPr="00172E26" w:rsidRDefault="00C208C3" w:rsidP="005110B0">
            <w:pPr>
              <w:pStyle w:val="StyleNORMALArialFirstline0cm"/>
              <w:spacing w:before="0" w:after="0"/>
              <w:rPr>
                <w:rFonts w:ascii="Times New Roman" w:hAnsi="Times New Roman"/>
                <w:b/>
                <w:lang w:val="ro-RO"/>
              </w:rPr>
            </w:pPr>
          </w:p>
        </w:tc>
      </w:tr>
      <w:tr w:rsidR="006428E4" w:rsidRPr="00172E26" w14:paraId="701E6EFB" w14:textId="77777777" w:rsidTr="006E3AD2">
        <w:trPr>
          <w:trHeight w:val="36"/>
        </w:trPr>
        <w:tc>
          <w:tcPr>
            <w:tcW w:w="3750" w:type="dxa"/>
            <w:vAlign w:val="center"/>
          </w:tcPr>
          <w:p w14:paraId="1C40622A" w14:textId="77777777" w:rsidR="00C208C3" w:rsidRPr="00172E26" w:rsidRDefault="00C208C3" w:rsidP="005110B0">
            <w:pPr>
              <w:pStyle w:val="StyleNORMALArialFirstline0cm"/>
              <w:spacing w:before="0" w:after="0"/>
              <w:rPr>
                <w:rFonts w:ascii="Times New Roman" w:hAnsi="Times New Roman"/>
                <w:lang w:val="ro-RO"/>
              </w:rPr>
            </w:pPr>
            <w:r w:rsidRPr="00172E26">
              <w:rPr>
                <w:rFonts w:ascii="Times New Roman" w:hAnsi="Times New Roman"/>
                <w:lang w:val="ro-RO"/>
              </w:rPr>
              <w:t>(i) contribuţii de a</w:t>
            </w:r>
            <w:r w:rsidR="006A2326" w:rsidRPr="00172E26">
              <w:rPr>
                <w:rFonts w:ascii="Times New Roman" w:hAnsi="Times New Roman"/>
                <w:lang w:val="ro-RO"/>
              </w:rPr>
              <w:t>s</w:t>
            </w:r>
            <w:r w:rsidRPr="00172E26">
              <w:rPr>
                <w:rFonts w:ascii="Times New Roman" w:hAnsi="Times New Roman"/>
                <w:lang w:val="ro-RO"/>
              </w:rPr>
              <w:t>igurări</w:t>
            </w:r>
          </w:p>
        </w:tc>
        <w:tc>
          <w:tcPr>
            <w:tcW w:w="1260" w:type="dxa"/>
          </w:tcPr>
          <w:p w14:paraId="6D02B7D4" w14:textId="77777777" w:rsidR="00C208C3" w:rsidRPr="00172E26" w:rsidRDefault="00C208C3" w:rsidP="005110B0">
            <w:pPr>
              <w:jc w:val="both"/>
              <w:rPr>
                <w:b/>
              </w:rPr>
            </w:pPr>
          </w:p>
        </w:tc>
        <w:tc>
          <w:tcPr>
            <w:tcW w:w="1080" w:type="dxa"/>
          </w:tcPr>
          <w:p w14:paraId="1C53374E" w14:textId="77777777" w:rsidR="00C208C3" w:rsidRPr="00172E26" w:rsidRDefault="00C208C3" w:rsidP="005110B0">
            <w:pPr>
              <w:jc w:val="both"/>
            </w:pPr>
          </w:p>
        </w:tc>
        <w:tc>
          <w:tcPr>
            <w:tcW w:w="990" w:type="dxa"/>
          </w:tcPr>
          <w:p w14:paraId="3F7D6568" w14:textId="77777777" w:rsidR="00C208C3" w:rsidRPr="00172E26" w:rsidRDefault="00C208C3" w:rsidP="005110B0">
            <w:pPr>
              <w:jc w:val="both"/>
            </w:pPr>
          </w:p>
        </w:tc>
        <w:tc>
          <w:tcPr>
            <w:tcW w:w="900" w:type="dxa"/>
          </w:tcPr>
          <w:p w14:paraId="48A817DA" w14:textId="77777777" w:rsidR="00C208C3" w:rsidRPr="00172E26" w:rsidRDefault="00C208C3" w:rsidP="005110B0">
            <w:pPr>
              <w:jc w:val="both"/>
            </w:pPr>
          </w:p>
        </w:tc>
        <w:tc>
          <w:tcPr>
            <w:tcW w:w="990" w:type="dxa"/>
          </w:tcPr>
          <w:p w14:paraId="73A7F490" w14:textId="77777777" w:rsidR="00C208C3" w:rsidRPr="00172E26" w:rsidRDefault="00C208C3" w:rsidP="005110B0">
            <w:pPr>
              <w:jc w:val="both"/>
            </w:pPr>
          </w:p>
        </w:tc>
        <w:tc>
          <w:tcPr>
            <w:tcW w:w="1440" w:type="dxa"/>
          </w:tcPr>
          <w:p w14:paraId="0D5E2782" w14:textId="77777777" w:rsidR="00C208C3" w:rsidRPr="00172E26" w:rsidRDefault="00C208C3" w:rsidP="005110B0">
            <w:pPr>
              <w:pStyle w:val="StyleNORMALArialFirstline0cm"/>
              <w:spacing w:before="0" w:after="0"/>
              <w:rPr>
                <w:rFonts w:ascii="Times New Roman" w:hAnsi="Times New Roman"/>
                <w:b/>
                <w:lang w:val="ro-RO"/>
              </w:rPr>
            </w:pPr>
          </w:p>
        </w:tc>
      </w:tr>
      <w:tr w:rsidR="006428E4" w:rsidRPr="00172E26" w14:paraId="3788BCF2" w14:textId="77777777" w:rsidTr="00B4090D">
        <w:trPr>
          <w:trHeight w:val="36"/>
        </w:trPr>
        <w:tc>
          <w:tcPr>
            <w:tcW w:w="3750" w:type="dxa"/>
            <w:vAlign w:val="center"/>
          </w:tcPr>
          <w:p w14:paraId="683F0A3F" w14:textId="2E05843A" w:rsidR="00A64BA2" w:rsidRPr="00172E26" w:rsidRDefault="00A64BA2" w:rsidP="00A64BA2">
            <w:pPr>
              <w:pStyle w:val="StyleNORMALArialFirstline0cm"/>
              <w:spacing w:before="0" w:after="0"/>
              <w:rPr>
                <w:rFonts w:ascii="Times New Roman" w:hAnsi="Times New Roman"/>
                <w:lang w:val="ro-RO"/>
              </w:rPr>
            </w:pPr>
            <w:r w:rsidRPr="00172E26">
              <w:rPr>
                <w:rFonts w:ascii="Times New Roman" w:hAnsi="Times New Roman"/>
                <w:lang w:val="ro-RO"/>
              </w:rPr>
              <w:t xml:space="preserve">d) alte tipuri de venituri  </w:t>
            </w:r>
          </w:p>
        </w:tc>
        <w:tc>
          <w:tcPr>
            <w:tcW w:w="1260" w:type="dxa"/>
          </w:tcPr>
          <w:p w14:paraId="55790141" w14:textId="77777777" w:rsidR="00A64BA2" w:rsidRPr="00172E26" w:rsidRDefault="00A64BA2" w:rsidP="00A64BA2">
            <w:pPr>
              <w:jc w:val="both"/>
              <w:rPr>
                <w:b/>
              </w:rPr>
            </w:pPr>
          </w:p>
        </w:tc>
        <w:tc>
          <w:tcPr>
            <w:tcW w:w="1080" w:type="dxa"/>
          </w:tcPr>
          <w:p w14:paraId="1E3209CF" w14:textId="77777777" w:rsidR="00A64BA2" w:rsidRPr="00172E26" w:rsidRDefault="00A64BA2" w:rsidP="00A64BA2">
            <w:pPr>
              <w:jc w:val="both"/>
            </w:pPr>
          </w:p>
        </w:tc>
        <w:tc>
          <w:tcPr>
            <w:tcW w:w="990" w:type="dxa"/>
          </w:tcPr>
          <w:p w14:paraId="00AF12F5" w14:textId="77777777" w:rsidR="00A64BA2" w:rsidRPr="00172E26" w:rsidRDefault="00A64BA2" w:rsidP="00A64BA2">
            <w:pPr>
              <w:jc w:val="both"/>
            </w:pPr>
          </w:p>
        </w:tc>
        <w:tc>
          <w:tcPr>
            <w:tcW w:w="900" w:type="dxa"/>
          </w:tcPr>
          <w:p w14:paraId="577702CA" w14:textId="77777777" w:rsidR="00A64BA2" w:rsidRPr="00172E26" w:rsidRDefault="00A64BA2" w:rsidP="00A64BA2">
            <w:pPr>
              <w:jc w:val="both"/>
            </w:pPr>
          </w:p>
        </w:tc>
        <w:tc>
          <w:tcPr>
            <w:tcW w:w="990" w:type="dxa"/>
          </w:tcPr>
          <w:p w14:paraId="0BB2EBA9" w14:textId="77777777" w:rsidR="00A64BA2" w:rsidRPr="00172E26" w:rsidRDefault="00A64BA2" w:rsidP="00A64BA2">
            <w:pPr>
              <w:jc w:val="both"/>
            </w:pPr>
          </w:p>
        </w:tc>
        <w:tc>
          <w:tcPr>
            <w:tcW w:w="1440" w:type="dxa"/>
          </w:tcPr>
          <w:p w14:paraId="6A075D07" w14:textId="77777777" w:rsidR="00A64BA2" w:rsidRPr="00172E26" w:rsidRDefault="00A64BA2" w:rsidP="00A64BA2">
            <w:pPr>
              <w:pStyle w:val="StyleNORMALArialFirstline0cm"/>
              <w:spacing w:before="0" w:after="0"/>
              <w:rPr>
                <w:rFonts w:ascii="Times New Roman" w:hAnsi="Times New Roman"/>
                <w:b/>
                <w:lang w:val="ro-RO"/>
              </w:rPr>
            </w:pPr>
          </w:p>
        </w:tc>
      </w:tr>
      <w:tr w:rsidR="006428E4" w:rsidRPr="00172E26" w14:paraId="481E8AF3" w14:textId="77777777" w:rsidTr="00B4090D">
        <w:trPr>
          <w:trHeight w:val="432"/>
        </w:trPr>
        <w:tc>
          <w:tcPr>
            <w:tcW w:w="3750" w:type="dxa"/>
            <w:vAlign w:val="center"/>
          </w:tcPr>
          <w:p w14:paraId="5A947B55" w14:textId="539855B7" w:rsidR="004C062F" w:rsidRPr="00172E26" w:rsidRDefault="00A64BA2" w:rsidP="005110B0">
            <w:pPr>
              <w:pStyle w:val="StyleNORMALArialFirstline0cm"/>
              <w:spacing w:before="0" w:after="0"/>
              <w:rPr>
                <w:rFonts w:ascii="Times New Roman" w:hAnsi="Times New Roman"/>
                <w:lang w:val="ro-RO"/>
              </w:rPr>
            </w:pPr>
            <w:r w:rsidRPr="00172E26">
              <w:rPr>
                <w:rFonts w:ascii="Times New Roman" w:hAnsi="Times New Roman"/>
                <w:lang w:val="ro-RO"/>
              </w:rPr>
              <w:t>4.</w:t>
            </w:r>
            <w:r w:rsidR="004C062F" w:rsidRPr="00172E26">
              <w:rPr>
                <w:rFonts w:ascii="Times New Roman" w:hAnsi="Times New Roman"/>
                <w:lang w:val="ro-RO"/>
              </w:rPr>
              <w:t>2.Modificări ale cheltuielilor</w:t>
            </w:r>
            <w:r w:rsidR="00E129AA" w:rsidRPr="00172E26">
              <w:rPr>
                <w:rFonts w:ascii="Times New Roman" w:hAnsi="Times New Roman"/>
                <w:lang w:val="ro-RO"/>
              </w:rPr>
              <w:t xml:space="preserve"> </w:t>
            </w:r>
            <w:r w:rsidR="004C062F" w:rsidRPr="00172E26">
              <w:rPr>
                <w:rFonts w:ascii="Times New Roman" w:hAnsi="Times New Roman"/>
                <w:lang w:val="ro-RO"/>
              </w:rPr>
              <w:t>bugetare</w:t>
            </w:r>
            <w:r w:rsidR="008E6C17" w:rsidRPr="00172E26">
              <w:rPr>
                <w:rFonts w:ascii="Times New Roman" w:hAnsi="Times New Roman"/>
                <w:lang w:val="ro-RO"/>
              </w:rPr>
              <w:t>, plu</w:t>
            </w:r>
            <w:r w:rsidR="006A2326" w:rsidRPr="00172E26">
              <w:rPr>
                <w:rFonts w:ascii="Times New Roman" w:hAnsi="Times New Roman"/>
                <w:lang w:val="ro-RO"/>
              </w:rPr>
              <w:t>s</w:t>
            </w:r>
            <w:r w:rsidR="008E6C17" w:rsidRPr="00172E26">
              <w:rPr>
                <w:rFonts w:ascii="Times New Roman" w:hAnsi="Times New Roman"/>
                <w:lang w:val="ro-RO"/>
              </w:rPr>
              <w:t>/minu</w:t>
            </w:r>
            <w:r w:rsidR="006A2326" w:rsidRPr="00172E26">
              <w:rPr>
                <w:rFonts w:ascii="Times New Roman" w:hAnsi="Times New Roman"/>
                <w:lang w:val="ro-RO"/>
              </w:rPr>
              <w:t>s</w:t>
            </w:r>
            <w:r w:rsidR="008E6C17" w:rsidRPr="00172E26">
              <w:rPr>
                <w:rFonts w:ascii="Times New Roman" w:hAnsi="Times New Roman"/>
                <w:lang w:val="ro-RO"/>
              </w:rPr>
              <w:t>, din care:</w:t>
            </w:r>
          </w:p>
        </w:tc>
        <w:tc>
          <w:tcPr>
            <w:tcW w:w="1260" w:type="dxa"/>
          </w:tcPr>
          <w:p w14:paraId="0D4C584E" w14:textId="77777777" w:rsidR="004C062F" w:rsidRPr="00172E26" w:rsidRDefault="004C062F" w:rsidP="005110B0">
            <w:pPr>
              <w:jc w:val="both"/>
              <w:rPr>
                <w:b/>
              </w:rPr>
            </w:pPr>
          </w:p>
        </w:tc>
        <w:tc>
          <w:tcPr>
            <w:tcW w:w="1080" w:type="dxa"/>
          </w:tcPr>
          <w:p w14:paraId="44E45571" w14:textId="77777777" w:rsidR="004C062F" w:rsidRPr="00172E26" w:rsidRDefault="004C062F" w:rsidP="005110B0">
            <w:pPr>
              <w:jc w:val="both"/>
            </w:pPr>
          </w:p>
          <w:p w14:paraId="06AEB73B" w14:textId="77777777" w:rsidR="004C062F" w:rsidRPr="00172E26" w:rsidRDefault="004C062F" w:rsidP="005110B0">
            <w:pPr>
              <w:jc w:val="both"/>
            </w:pPr>
          </w:p>
        </w:tc>
        <w:tc>
          <w:tcPr>
            <w:tcW w:w="990" w:type="dxa"/>
          </w:tcPr>
          <w:p w14:paraId="77B80A7A" w14:textId="77777777" w:rsidR="004C062F" w:rsidRPr="00172E26" w:rsidRDefault="004C062F" w:rsidP="005110B0">
            <w:pPr>
              <w:jc w:val="both"/>
            </w:pPr>
          </w:p>
          <w:p w14:paraId="6A76E56D" w14:textId="77777777" w:rsidR="004C062F" w:rsidRPr="00172E26" w:rsidRDefault="004C062F" w:rsidP="005110B0">
            <w:pPr>
              <w:jc w:val="both"/>
            </w:pPr>
          </w:p>
        </w:tc>
        <w:tc>
          <w:tcPr>
            <w:tcW w:w="900" w:type="dxa"/>
          </w:tcPr>
          <w:p w14:paraId="6E4C7138" w14:textId="77777777" w:rsidR="004C062F" w:rsidRPr="00172E26" w:rsidRDefault="004C062F" w:rsidP="005110B0">
            <w:pPr>
              <w:jc w:val="both"/>
            </w:pPr>
          </w:p>
        </w:tc>
        <w:tc>
          <w:tcPr>
            <w:tcW w:w="990" w:type="dxa"/>
          </w:tcPr>
          <w:p w14:paraId="05A05D65" w14:textId="77777777" w:rsidR="004C062F" w:rsidRPr="00172E26" w:rsidRDefault="004C062F" w:rsidP="005110B0">
            <w:pPr>
              <w:jc w:val="both"/>
            </w:pPr>
          </w:p>
        </w:tc>
        <w:tc>
          <w:tcPr>
            <w:tcW w:w="1440" w:type="dxa"/>
          </w:tcPr>
          <w:p w14:paraId="742B9C78" w14:textId="77777777" w:rsidR="004C062F" w:rsidRPr="00172E26" w:rsidRDefault="004C062F" w:rsidP="005110B0">
            <w:pPr>
              <w:pStyle w:val="StyleNORMALArialFirstline0cm"/>
              <w:spacing w:before="0" w:after="0"/>
              <w:rPr>
                <w:rFonts w:ascii="Times New Roman" w:hAnsi="Times New Roman"/>
                <w:b/>
                <w:lang w:val="ro-RO"/>
              </w:rPr>
            </w:pPr>
          </w:p>
        </w:tc>
      </w:tr>
      <w:tr w:rsidR="006428E4" w:rsidRPr="00172E26" w14:paraId="2D2954FA" w14:textId="77777777" w:rsidTr="00B4090D">
        <w:trPr>
          <w:trHeight w:val="172"/>
        </w:trPr>
        <w:tc>
          <w:tcPr>
            <w:tcW w:w="3750" w:type="dxa"/>
            <w:vAlign w:val="center"/>
          </w:tcPr>
          <w:p w14:paraId="56C560B8" w14:textId="616D6075" w:rsidR="008E6C17" w:rsidRPr="00172E26" w:rsidRDefault="00E37851" w:rsidP="005110B0">
            <w:pPr>
              <w:jc w:val="both"/>
            </w:pPr>
            <w:r w:rsidRPr="00172E26">
              <w:t>a) buget</w:t>
            </w:r>
            <w:r w:rsidR="008E6C17" w:rsidRPr="00172E26">
              <w:t xml:space="preserve"> de </w:t>
            </w:r>
            <w:r w:rsidR="006A2326" w:rsidRPr="00172E26">
              <w:t>s</w:t>
            </w:r>
            <w:r w:rsidR="008E6C17" w:rsidRPr="00172E26">
              <w:t>tat, din ace</w:t>
            </w:r>
            <w:r w:rsidR="006A2326" w:rsidRPr="00172E26">
              <w:t>s</w:t>
            </w:r>
            <w:r w:rsidR="008E6C17" w:rsidRPr="00172E26">
              <w:t>ta:</w:t>
            </w:r>
          </w:p>
        </w:tc>
        <w:tc>
          <w:tcPr>
            <w:tcW w:w="1260" w:type="dxa"/>
          </w:tcPr>
          <w:p w14:paraId="6D1C67E1" w14:textId="77777777" w:rsidR="008E6C17" w:rsidRPr="00172E26" w:rsidRDefault="008E6C17" w:rsidP="005110B0">
            <w:pPr>
              <w:jc w:val="both"/>
              <w:rPr>
                <w:bCs/>
              </w:rPr>
            </w:pPr>
          </w:p>
        </w:tc>
        <w:tc>
          <w:tcPr>
            <w:tcW w:w="1080" w:type="dxa"/>
          </w:tcPr>
          <w:p w14:paraId="75CA184C" w14:textId="77777777" w:rsidR="008E6C17" w:rsidRPr="00172E26" w:rsidRDefault="008E6C17" w:rsidP="005110B0">
            <w:pPr>
              <w:jc w:val="both"/>
            </w:pPr>
          </w:p>
        </w:tc>
        <w:tc>
          <w:tcPr>
            <w:tcW w:w="990" w:type="dxa"/>
          </w:tcPr>
          <w:p w14:paraId="65131BA9" w14:textId="77777777" w:rsidR="008E6C17" w:rsidRPr="00172E26" w:rsidRDefault="008E6C17" w:rsidP="005110B0">
            <w:pPr>
              <w:jc w:val="both"/>
            </w:pPr>
          </w:p>
        </w:tc>
        <w:tc>
          <w:tcPr>
            <w:tcW w:w="900" w:type="dxa"/>
          </w:tcPr>
          <w:p w14:paraId="29190C92" w14:textId="77777777" w:rsidR="008E6C17" w:rsidRPr="00172E26" w:rsidRDefault="008E6C17" w:rsidP="005110B0">
            <w:pPr>
              <w:jc w:val="both"/>
            </w:pPr>
          </w:p>
        </w:tc>
        <w:tc>
          <w:tcPr>
            <w:tcW w:w="990" w:type="dxa"/>
          </w:tcPr>
          <w:p w14:paraId="4103FF47" w14:textId="77777777" w:rsidR="008E6C17" w:rsidRPr="00172E26" w:rsidRDefault="008E6C17" w:rsidP="005110B0">
            <w:pPr>
              <w:jc w:val="both"/>
            </w:pPr>
          </w:p>
        </w:tc>
        <w:tc>
          <w:tcPr>
            <w:tcW w:w="1440" w:type="dxa"/>
          </w:tcPr>
          <w:p w14:paraId="51651026" w14:textId="77777777" w:rsidR="008E6C17" w:rsidRPr="00172E26" w:rsidRDefault="008E6C17" w:rsidP="005110B0">
            <w:pPr>
              <w:jc w:val="both"/>
              <w:rPr>
                <w:b/>
              </w:rPr>
            </w:pPr>
          </w:p>
        </w:tc>
      </w:tr>
      <w:tr w:rsidR="006428E4" w:rsidRPr="00172E26" w14:paraId="1971BB44" w14:textId="77777777" w:rsidTr="00B4090D">
        <w:trPr>
          <w:trHeight w:val="221"/>
        </w:trPr>
        <w:tc>
          <w:tcPr>
            <w:tcW w:w="3750" w:type="dxa"/>
            <w:vAlign w:val="center"/>
          </w:tcPr>
          <w:p w14:paraId="25ADC620" w14:textId="77777777" w:rsidR="008E6C17" w:rsidRPr="00172E26" w:rsidRDefault="008E6C17" w:rsidP="005110B0">
            <w:pPr>
              <w:jc w:val="both"/>
            </w:pPr>
            <w:r w:rsidRPr="00172E26">
              <w:t>(i) cheltuieli de per</w:t>
            </w:r>
            <w:r w:rsidR="006A2326" w:rsidRPr="00172E26">
              <w:t>s</w:t>
            </w:r>
            <w:r w:rsidRPr="00172E26">
              <w:t>onal</w:t>
            </w:r>
          </w:p>
        </w:tc>
        <w:tc>
          <w:tcPr>
            <w:tcW w:w="1260" w:type="dxa"/>
          </w:tcPr>
          <w:p w14:paraId="16968229" w14:textId="77777777" w:rsidR="008E6C17" w:rsidRPr="00172E26" w:rsidRDefault="008E6C17" w:rsidP="005110B0">
            <w:pPr>
              <w:jc w:val="both"/>
              <w:rPr>
                <w:bCs/>
              </w:rPr>
            </w:pPr>
          </w:p>
        </w:tc>
        <w:tc>
          <w:tcPr>
            <w:tcW w:w="1080" w:type="dxa"/>
          </w:tcPr>
          <w:p w14:paraId="270C0BC7" w14:textId="77777777" w:rsidR="008E6C17" w:rsidRPr="00172E26" w:rsidRDefault="008E6C17" w:rsidP="005110B0">
            <w:pPr>
              <w:jc w:val="both"/>
            </w:pPr>
          </w:p>
        </w:tc>
        <w:tc>
          <w:tcPr>
            <w:tcW w:w="990" w:type="dxa"/>
          </w:tcPr>
          <w:p w14:paraId="142CA391" w14:textId="77777777" w:rsidR="008E6C17" w:rsidRPr="00172E26" w:rsidRDefault="008E6C17" w:rsidP="005110B0">
            <w:pPr>
              <w:jc w:val="both"/>
            </w:pPr>
          </w:p>
        </w:tc>
        <w:tc>
          <w:tcPr>
            <w:tcW w:w="900" w:type="dxa"/>
          </w:tcPr>
          <w:p w14:paraId="0F8BB617" w14:textId="77777777" w:rsidR="008E6C17" w:rsidRPr="00172E26" w:rsidRDefault="008E6C17" w:rsidP="005110B0">
            <w:pPr>
              <w:jc w:val="both"/>
            </w:pPr>
          </w:p>
        </w:tc>
        <w:tc>
          <w:tcPr>
            <w:tcW w:w="990" w:type="dxa"/>
          </w:tcPr>
          <w:p w14:paraId="7DD53D9C" w14:textId="77777777" w:rsidR="008E6C17" w:rsidRPr="00172E26" w:rsidRDefault="008E6C17" w:rsidP="005110B0">
            <w:pPr>
              <w:jc w:val="both"/>
            </w:pPr>
          </w:p>
        </w:tc>
        <w:tc>
          <w:tcPr>
            <w:tcW w:w="1440" w:type="dxa"/>
          </w:tcPr>
          <w:p w14:paraId="78A97EC8" w14:textId="77777777" w:rsidR="008E6C17" w:rsidRPr="00172E26" w:rsidRDefault="008E6C17" w:rsidP="005110B0">
            <w:pPr>
              <w:jc w:val="both"/>
              <w:rPr>
                <w:b/>
              </w:rPr>
            </w:pPr>
          </w:p>
        </w:tc>
      </w:tr>
      <w:tr w:rsidR="006428E4" w:rsidRPr="00172E26" w14:paraId="1FC3C328" w14:textId="77777777" w:rsidTr="00B4090D">
        <w:trPr>
          <w:trHeight w:val="185"/>
        </w:trPr>
        <w:tc>
          <w:tcPr>
            <w:tcW w:w="3750" w:type="dxa"/>
            <w:vAlign w:val="center"/>
          </w:tcPr>
          <w:p w14:paraId="3B29D5E0" w14:textId="197ECB5E" w:rsidR="008E6C17" w:rsidRPr="00172E26" w:rsidRDefault="008E6C17" w:rsidP="005110B0">
            <w:pPr>
              <w:jc w:val="both"/>
            </w:pPr>
            <w:r w:rsidRPr="00172E26">
              <w:t>(ii) bunuri</w:t>
            </w:r>
            <w:r w:rsidR="00A6369B" w:rsidRPr="00172E26">
              <w:t xml:space="preserve"> </w:t>
            </w:r>
            <w:r w:rsidR="006A2326" w:rsidRPr="00172E26">
              <w:t>s</w:t>
            </w:r>
            <w:r w:rsidRPr="00172E26">
              <w:t xml:space="preserve">i </w:t>
            </w:r>
            <w:r w:rsidR="006A2326" w:rsidRPr="00172E26">
              <w:t>s</w:t>
            </w:r>
            <w:r w:rsidRPr="00172E26">
              <w:t>ervicii</w:t>
            </w:r>
          </w:p>
        </w:tc>
        <w:tc>
          <w:tcPr>
            <w:tcW w:w="1260" w:type="dxa"/>
          </w:tcPr>
          <w:p w14:paraId="4EFED8BA" w14:textId="77777777" w:rsidR="008E6C17" w:rsidRPr="00172E26" w:rsidRDefault="008E6C17" w:rsidP="005110B0">
            <w:pPr>
              <w:jc w:val="both"/>
              <w:rPr>
                <w:bCs/>
              </w:rPr>
            </w:pPr>
          </w:p>
        </w:tc>
        <w:tc>
          <w:tcPr>
            <w:tcW w:w="1080" w:type="dxa"/>
          </w:tcPr>
          <w:p w14:paraId="21CD360F" w14:textId="77777777" w:rsidR="008E6C17" w:rsidRPr="00172E26" w:rsidRDefault="008E6C17" w:rsidP="005110B0">
            <w:pPr>
              <w:jc w:val="both"/>
            </w:pPr>
          </w:p>
        </w:tc>
        <w:tc>
          <w:tcPr>
            <w:tcW w:w="990" w:type="dxa"/>
          </w:tcPr>
          <w:p w14:paraId="589F92CC" w14:textId="77777777" w:rsidR="008E6C17" w:rsidRPr="00172E26" w:rsidRDefault="008E6C17" w:rsidP="005110B0">
            <w:pPr>
              <w:jc w:val="both"/>
            </w:pPr>
          </w:p>
        </w:tc>
        <w:tc>
          <w:tcPr>
            <w:tcW w:w="900" w:type="dxa"/>
          </w:tcPr>
          <w:p w14:paraId="7CCF8288" w14:textId="77777777" w:rsidR="008E6C17" w:rsidRPr="00172E26" w:rsidRDefault="008E6C17" w:rsidP="005110B0">
            <w:pPr>
              <w:jc w:val="both"/>
            </w:pPr>
          </w:p>
        </w:tc>
        <w:tc>
          <w:tcPr>
            <w:tcW w:w="990" w:type="dxa"/>
          </w:tcPr>
          <w:p w14:paraId="3FCFA739" w14:textId="77777777" w:rsidR="008E6C17" w:rsidRPr="00172E26" w:rsidRDefault="008E6C17" w:rsidP="005110B0">
            <w:pPr>
              <w:jc w:val="both"/>
            </w:pPr>
          </w:p>
        </w:tc>
        <w:tc>
          <w:tcPr>
            <w:tcW w:w="1440" w:type="dxa"/>
          </w:tcPr>
          <w:p w14:paraId="1C4F0D73" w14:textId="77777777" w:rsidR="008E6C17" w:rsidRPr="00172E26" w:rsidRDefault="008E6C17" w:rsidP="005110B0">
            <w:pPr>
              <w:jc w:val="both"/>
              <w:rPr>
                <w:b/>
              </w:rPr>
            </w:pPr>
          </w:p>
        </w:tc>
      </w:tr>
      <w:tr w:rsidR="006428E4" w:rsidRPr="00172E26" w14:paraId="05EDAEBA" w14:textId="77777777" w:rsidTr="006E3AD2">
        <w:trPr>
          <w:trHeight w:val="71"/>
        </w:trPr>
        <w:tc>
          <w:tcPr>
            <w:tcW w:w="3750" w:type="dxa"/>
            <w:vAlign w:val="center"/>
          </w:tcPr>
          <w:p w14:paraId="342288DC" w14:textId="77777777" w:rsidR="008E6C17" w:rsidRPr="00172E26" w:rsidRDefault="008E6C17" w:rsidP="005110B0">
            <w:pPr>
              <w:jc w:val="both"/>
            </w:pPr>
            <w:r w:rsidRPr="00172E26">
              <w:t>b) bugete locale:</w:t>
            </w:r>
          </w:p>
        </w:tc>
        <w:tc>
          <w:tcPr>
            <w:tcW w:w="1260" w:type="dxa"/>
          </w:tcPr>
          <w:p w14:paraId="2BE923A9" w14:textId="77777777" w:rsidR="008E6C17" w:rsidRPr="00172E26" w:rsidRDefault="008E6C17" w:rsidP="005110B0">
            <w:pPr>
              <w:jc w:val="both"/>
              <w:rPr>
                <w:bCs/>
              </w:rPr>
            </w:pPr>
          </w:p>
        </w:tc>
        <w:tc>
          <w:tcPr>
            <w:tcW w:w="1080" w:type="dxa"/>
          </w:tcPr>
          <w:p w14:paraId="2A09C5AA" w14:textId="77777777" w:rsidR="008E6C17" w:rsidRPr="00172E26" w:rsidRDefault="008E6C17" w:rsidP="005110B0">
            <w:pPr>
              <w:jc w:val="both"/>
            </w:pPr>
          </w:p>
        </w:tc>
        <w:tc>
          <w:tcPr>
            <w:tcW w:w="990" w:type="dxa"/>
          </w:tcPr>
          <w:p w14:paraId="53F0D83C" w14:textId="77777777" w:rsidR="008E6C17" w:rsidRPr="00172E26" w:rsidRDefault="008E6C17" w:rsidP="005110B0">
            <w:pPr>
              <w:jc w:val="both"/>
            </w:pPr>
          </w:p>
        </w:tc>
        <w:tc>
          <w:tcPr>
            <w:tcW w:w="900" w:type="dxa"/>
          </w:tcPr>
          <w:p w14:paraId="59A44897" w14:textId="77777777" w:rsidR="008E6C17" w:rsidRPr="00172E26" w:rsidRDefault="008E6C17" w:rsidP="005110B0">
            <w:pPr>
              <w:jc w:val="both"/>
            </w:pPr>
          </w:p>
        </w:tc>
        <w:tc>
          <w:tcPr>
            <w:tcW w:w="990" w:type="dxa"/>
          </w:tcPr>
          <w:p w14:paraId="0E81BE0C" w14:textId="77777777" w:rsidR="008E6C17" w:rsidRPr="00172E26" w:rsidRDefault="008E6C17" w:rsidP="005110B0">
            <w:pPr>
              <w:jc w:val="both"/>
            </w:pPr>
          </w:p>
        </w:tc>
        <w:tc>
          <w:tcPr>
            <w:tcW w:w="1440" w:type="dxa"/>
          </w:tcPr>
          <w:p w14:paraId="22648922" w14:textId="77777777" w:rsidR="008E6C17" w:rsidRPr="00172E26" w:rsidRDefault="008E6C17" w:rsidP="005110B0">
            <w:pPr>
              <w:jc w:val="both"/>
              <w:rPr>
                <w:b/>
              </w:rPr>
            </w:pPr>
          </w:p>
        </w:tc>
      </w:tr>
      <w:tr w:rsidR="006428E4" w:rsidRPr="00172E26" w14:paraId="2316CA67" w14:textId="77777777" w:rsidTr="00B4090D">
        <w:trPr>
          <w:trHeight w:val="36"/>
        </w:trPr>
        <w:tc>
          <w:tcPr>
            <w:tcW w:w="3750" w:type="dxa"/>
            <w:vAlign w:val="center"/>
          </w:tcPr>
          <w:p w14:paraId="0A54D317" w14:textId="77777777" w:rsidR="008E6C17" w:rsidRPr="00172E26" w:rsidRDefault="008E6C17" w:rsidP="005110B0">
            <w:pPr>
              <w:jc w:val="both"/>
            </w:pPr>
            <w:r w:rsidRPr="00172E26">
              <w:t>(i) cheltuieli de per</w:t>
            </w:r>
            <w:r w:rsidR="006A2326" w:rsidRPr="00172E26">
              <w:t>s</w:t>
            </w:r>
            <w:r w:rsidRPr="00172E26">
              <w:t>onal</w:t>
            </w:r>
          </w:p>
        </w:tc>
        <w:tc>
          <w:tcPr>
            <w:tcW w:w="1260" w:type="dxa"/>
          </w:tcPr>
          <w:p w14:paraId="7332D1B3" w14:textId="77777777" w:rsidR="008E6C17" w:rsidRPr="00172E26" w:rsidRDefault="008E6C17" w:rsidP="005110B0">
            <w:pPr>
              <w:jc w:val="both"/>
              <w:rPr>
                <w:bCs/>
              </w:rPr>
            </w:pPr>
          </w:p>
        </w:tc>
        <w:tc>
          <w:tcPr>
            <w:tcW w:w="1080" w:type="dxa"/>
          </w:tcPr>
          <w:p w14:paraId="7FA3B0A4" w14:textId="77777777" w:rsidR="008E6C17" w:rsidRPr="00172E26" w:rsidRDefault="008E6C17" w:rsidP="005110B0">
            <w:pPr>
              <w:jc w:val="both"/>
            </w:pPr>
          </w:p>
        </w:tc>
        <w:tc>
          <w:tcPr>
            <w:tcW w:w="990" w:type="dxa"/>
          </w:tcPr>
          <w:p w14:paraId="45BC8415" w14:textId="77777777" w:rsidR="008E6C17" w:rsidRPr="00172E26" w:rsidRDefault="008E6C17" w:rsidP="005110B0">
            <w:pPr>
              <w:jc w:val="both"/>
            </w:pPr>
          </w:p>
        </w:tc>
        <w:tc>
          <w:tcPr>
            <w:tcW w:w="900" w:type="dxa"/>
          </w:tcPr>
          <w:p w14:paraId="6C23E0E2" w14:textId="77777777" w:rsidR="008E6C17" w:rsidRPr="00172E26" w:rsidRDefault="008E6C17" w:rsidP="005110B0">
            <w:pPr>
              <w:jc w:val="both"/>
            </w:pPr>
          </w:p>
        </w:tc>
        <w:tc>
          <w:tcPr>
            <w:tcW w:w="990" w:type="dxa"/>
          </w:tcPr>
          <w:p w14:paraId="37773457" w14:textId="77777777" w:rsidR="008E6C17" w:rsidRPr="00172E26" w:rsidRDefault="008E6C17" w:rsidP="005110B0">
            <w:pPr>
              <w:jc w:val="both"/>
            </w:pPr>
          </w:p>
        </w:tc>
        <w:tc>
          <w:tcPr>
            <w:tcW w:w="1440" w:type="dxa"/>
          </w:tcPr>
          <w:p w14:paraId="731FB95B" w14:textId="77777777" w:rsidR="008E6C17" w:rsidRPr="00172E26" w:rsidRDefault="008E6C17" w:rsidP="005110B0">
            <w:pPr>
              <w:jc w:val="both"/>
              <w:rPr>
                <w:b/>
              </w:rPr>
            </w:pPr>
          </w:p>
        </w:tc>
      </w:tr>
      <w:tr w:rsidR="006428E4" w:rsidRPr="00172E26" w14:paraId="0D2997D0" w14:textId="77777777" w:rsidTr="00B4090D">
        <w:trPr>
          <w:trHeight w:val="59"/>
        </w:trPr>
        <w:tc>
          <w:tcPr>
            <w:tcW w:w="3750" w:type="dxa"/>
            <w:vAlign w:val="center"/>
          </w:tcPr>
          <w:p w14:paraId="3C5F8C16" w14:textId="274525D3" w:rsidR="008E6C17" w:rsidRPr="00172E26" w:rsidRDefault="008E6C17" w:rsidP="00D2588C">
            <w:pPr>
              <w:jc w:val="both"/>
            </w:pPr>
            <w:r w:rsidRPr="00172E26">
              <w:t>(ii) bunuri</w:t>
            </w:r>
            <w:r w:rsidR="00D2588C" w:rsidRPr="00172E26">
              <w:t xml:space="preserve"> ș</w:t>
            </w:r>
            <w:r w:rsidRPr="00172E26">
              <w:t xml:space="preserve">i </w:t>
            </w:r>
            <w:r w:rsidR="006A2326" w:rsidRPr="00172E26">
              <w:t>s</w:t>
            </w:r>
            <w:r w:rsidRPr="00172E26">
              <w:t>ervicii</w:t>
            </w:r>
          </w:p>
        </w:tc>
        <w:tc>
          <w:tcPr>
            <w:tcW w:w="1260" w:type="dxa"/>
          </w:tcPr>
          <w:p w14:paraId="388E0A73" w14:textId="77777777" w:rsidR="008E6C17" w:rsidRPr="00172E26" w:rsidRDefault="008E6C17" w:rsidP="005110B0">
            <w:pPr>
              <w:jc w:val="both"/>
              <w:rPr>
                <w:bCs/>
              </w:rPr>
            </w:pPr>
          </w:p>
        </w:tc>
        <w:tc>
          <w:tcPr>
            <w:tcW w:w="1080" w:type="dxa"/>
          </w:tcPr>
          <w:p w14:paraId="3C33AB2E" w14:textId="77777777" w:rsidR="008E6C17" w:rsidRPr="00172E26" w:rsidRDefault="008E6C17" w:rsidP="005110B0">
            <w:pPr>
              <w:jc w:val="both"/>
            </w:pPr>
          </w:p>
        </w:tc>
        <w:tc>
          <w:tcPr>
            <w:tcW w:w="990" w:type="dxa"/>
          </w:tcPr>
          <w:p w14:paraId="253ACF8A" w14:textId="77777777" w:rsidR="008E6C17" w:rsidRPr="00172E26" w:rsidRDefault="008E6C17" w:rsidP="005110B0">
            <w:pPr>
              <w:jc w:val="both"/>
            </w:pPr>
          </w:p>
        </w:tc>
        <w:tc>
          <w:tcPr>
            <w:tcW w:w="900" w:type="dxa"/>
          </w:tcPr>
          <w:p w14:paraId="5C38B414" w14:textId="77777777" w:rsidR="008E6C17" w:rsidRPr="00172E26" w:rsidRDefault="008E6C17" w:rsidP="005110B0">
            <w:pPr>
              <w:jc w:val="both"/>
            </w:pPr>
          </w:p>
        </w:tc>
        <w:tc>
          <w:tcPr>
            <w:tcW w:w="990" w:type="dxa"/>
          </w:tcPr>
          <w:p w14:paraId="06614008" w14:textId="77777777" w:rsidR="008E6C17" w:rsidRPr="00172E26" w:rsidRDefault="008E6C17" w:rsidP="005110B0">
            <w:pPr>
              <w:jc w:val="both"/>
            </w:pPr>
          </w:p>
        </w:tc>
        <w:tc>
          <w:tcPr>
            <w:tcW w:w="1440" w:type="dxa"/>
          </w:tcPr>
          <w:p w14:paraId="5BE2216F" w14:textId="77777777" w:rsidR="008E6C17" w:rsidRPr="00172E26" w:rsidRDefault="008E6C17" w:rsidP="005110B0">
            <w:pPr>
              <w:jc w:val="both"/>
              <w:rPr>
                <w:b/>
              </w:rPr>
            </w:pPr>
          </w:p>
        </w:tc>
      </w:tr>
      <w:tr w:rsidR="006428E4" w:rsidRPr="00172E26" w14:paraId="55608B26" w14:textId="77777777" w:rsidTr="00B4090D">
        <w:trPr>
          <w:trHeight w:val="249"/>
        </w:trPr>
        <w:tc>
          <w:tcPr>
            <w:tcW w:w="3750" w:type="dxa"/>
            <w:vAlign w:val="center"/>
          </w:tcPr>
          <w:p w14:paraId="0FB1BD0A" w14:textId="39D845C0" w:rsidR="008E6C17" w:rsidRPr="00172E26" w:rsidRDefault="008E6C17" w:rsidP="005110B0">
            <w:pPr>
              <w:jc w:val="both"/>
            </w:pPr>
            <w:r w:rsidRPr="00172E26">
              <w:t>c) bugetul</w:t>
            </w:r>
            <w:r w:rsidR="00E129AA" w:rsidRPr="00172E26">
              <w:t xml:space="preserve"> </w:t>
            </w:r>
            <w:r w:rsidRPr="00172E26">
              <w:t>a</w:t>
            </w:r>
            <w:r w:rsidR="006A2326" w:rsidRPr="00172E26">
              <w:t>s</w:t>
            </w:r>
            <w:r w:rsidRPr="00172E26">
              <w:t>igurărilor</w:t>
            </w:r>
            <w:r w:rsidR="00E129AA" w:rsidRPr="00172E26">
              <w:t xml:space="preserve"> </w:t>
            </w:r>
            <w:r w:rsidR="006A2326" w:rsidRPr="00172E26">
              <w:t>s</w:t>
            </w:r>
            <w:r w:rsidRPr="00172E26">
              <w:t xml:space="preserve">ociale de </w:t>
            </w:r>
            <w:r w:rsidR="006A2326" w:rsidRPr="00172E26">
              <w:t>s</w:t>
            </w:r>
            <w:r w:rsidRPr="00172E26">
              <w:t>tat:</w:t>
            </w:r>
          </w:p>
        </w:tc>
        <w:tc>
          <w:tcPr>
            <w:tcW w:w="1260" w:type="dxa"/>
          </w:tcPr>
          <w:p w14:paraId="30ADDE22" w14:textId="77777777" w:rsidR="008E6C17" w:rsidRPr="00172E26" w:rsidRDefault="008E6C17" w:rsidP="005110B0">
            <w:pPr>
              <w:jc w:val="both"/>
              <w:rPr>
                <w:bCs/>
              </w:rPr>
            </w:pPr>
          </w:p>
        </w:tc>
        <w:tc>
          <w:tcPr>
            <w:tcW w:w="1080" w:type="dxa"/>
          </w:tcPr>
          <w:p w14:paraId="192F8C5B" w14:textId="77777777" w:rsidR="008E6C17" w:rsidRPr="00172E26" w:rsidRDefault="008E6C17" w:rsidP="005110B0">
            <w:pPr>
              <w:jc w:val="both"/>
            </w:pPr>
          </w:p>
        </w:tc>
        <w:tc>
          <w:tcPr>
            <w:tcW w:w="990" w:type="dxa"/>
          </w:tcPr>
          <w:p w14:paraId="502835E8" w14:textId="77777777" w:rsidR="008E6C17" w:rsidRPr="00172E26" w:rsidRDefault="008E6C17" w:rsidP="005110B0">
            <w:pPr>
              <w:jc w:val="both"/>
            </w:pPr>
          </w:p>
        </w:tc>
        <w:tc>
          <w:tcPr>
            <w:tcW w:w="900" w:type="dxa"/>
          </w:tcPr>
          <w:p w14:paraId="31A8DD9F" w14:textId="77777777" w:rsidR="008E6C17" w:rsidRPr="00172E26" w:rsidRDefault="008E6C17" w:rsidP="005110B0">
            <w:pPr>
              <w:jc w:val="both"/>
            </w:pPr>
          </w:p>
        </w:tc>
        <w:tc>
          <w:tcPr>
            <w:tcW w:w="990" w:type="dxa"/>
          </w:tcPr>
          <w:p w14:paraId="364AFC85" w14:textId="77777777" w:rsidR="008E6C17" w:rsidRPr="00172E26" w:rsidRDefault="008E6C17" w:rsidP="005110B0">
            <w:pPr>
              <w:jc w:val="both"/>
            </w:pPr>
          </w:p>
        </w:tc>
        <w:tc>
          <w:tcPr>
            <w:tcW w:w="1440" w:type="dxa"/>
          </w:tcPr>
          <w:p w14:paraId="75C65966" w14:textId="77777777" w:rsidR="008E6C17" w:rsidRPr="00172E26" w:rsidRDefault="008E6C17" w:rsidP="005110B0">
            <w:pPr>
              <w:jc w:val="both"/>
              <w:rPr>
                <w:b/>
              </w:rPr>
            </w:pPr>
          </w:p>
        </w:tc>
      </w:tr>
      <w:tr w:rsidR="006428E4" w:rsidRPr="00172E26" w14:paraId="748B9B4C" w14:textId="77777777" w:rsidTr="00B4090D">
        <w:trPr>
          <w:trHeight w:val="42"/>
        </w:trPr>
        <w:tc>
          <w:tcPr>
            <w:tcW w:w="3750" w:type="dxa"/>
            <w:vAlign w:val="center"/>
          </w:tcPr>
          <w:p w14:paraId="73C71CA0" w14:textId="77777777" w:rsidR="008E6C17" w:rsidRPr="00172E26" w:rsidRDefault="008E6C17" w:rsidP="005110B0">
            <w:pPr>
              <w:jc w:val="both"/>
            </w:pPr>
            <w:r w:rsidRPr="00172E26">
              <w:t>(i) cheltuieli de per</w:t>
            </w:r>
            <w:r w:rsidR="006A2326" w:rsidRPr="00172E26">
              <w:t>s</w:t>
            </w:r>
            <w:r w:rsidRPr="00172E26">
              <w:t>onal</w:t>
            </w:r>
          </w:p>
        </w:tc>
        <w:tc>
          <w:tcPr>
            <w:tcW w:w="1260" w:type="dxa"/>
          </w:tcPr>
          <w:p w14:paraId="38A20E93" w14:textId="77777777" w:rsidR="008E6C17" w:rsidRPr="00172E26" w:rsidRDefault="008E6C17" w:rsidP="005110B0">
            <w:pPr>
              <w:jc w:val="both"/>
              <w:rPr>
                <w:bCs/>
              </w:rPr>
            </w:pPr>
          </w:p>
        </w:tc>
        <w:tc>
          <w:tcPr>
            <w:tcW w:w="1080" w:type="dxa"/>
          </w:tcPr>
          <w:p w14:paraId="3C15FF56" w14:textId="77777777" w:rsidR="008E6C17" w:rsidRPr="00172E26" w:rsidRDefault="008E6C17" w:rsidP="005110B0">
            <w:pPr>
              <w:jc w:val="both"/>
            </w:pPr>
          </w:p>
        </w:tc>
        <w:tc>
          <w:tcPr>
            <w:tcW w:w="990" w:type="dxa"/>
          </w:tcPr>
          <w:p w14:paraId="32F1493B" w14:textId="77777777" w:rsidR="008E6C17" w:rsidRPr="00172E26" w:rsidRDefault="008E6C17" w:rsidP="005110B0">
            <w:pPr>
              <w:jc w:val="both"/>
            </w:pPr>
          </w:p>
        </w:tc>
        <w:tc>
          <w:tcPr>
            <w:tcW w:w="900" w:type="dxa"/>
          </w:tcPr>
          <w:p w14:paraId="6D931EBE" w14:textId="77777777" w:rsidR="008E6C17" w:rsidRPr="00172E26" w:rsidRDefault="008E6C17" w:rsidP="005110B0">
            <w:pPr>
              <w:jc w:val="both"/>
            </w:pPr>
          </w:p>
        </w:tc>
        <w:tc>
          <w:tcPr>
            <w:tcW w:w="990" w:type="dxa"/>
          </w:tcPr>
          <w:p w14:paraId="400F55B6" w14:textId="77777777" w:rsidR="008E6C17" w:rsidRPr="00172E26" w:rsidRDefault="008E6C17" w:rsidP="005110B0">
            <w:pPr>
              <w:jc w:val="both"/>
            </w:pPr>
          </w:p>
        </w:tc>
        <w:tc>
          <w:tcPr>
            <w:tcW w:w="1440" w:type="dxa"/>
          </w:tcPr>
          <w:p w14:paraId="2757F62B" w14:textId="77777777" w:rsidR="008E6C17" w:rsidRPr="00172E26" w:rsidRDefault="008E6C17" w:rsidP="005110B0">
            <w:pPr>
              <w:jc w:val="both"/>
              <w:rPr>
                <w:b/>
              </w:rPr>
            </w:pPr>
          </w:p>
        </w:tc>
      </w:tr>
      <w:tr w:rsidR="006428E4" w:rsidRPr="00172E26" w14:paraId="34F3BA18" w14:textId="77777777" w:rsidTr="006E3AD2">
        <w:trPr>
          <w:trHeight w:val="165"/>
        </w:trPr>
        <w:tc>
          <w:tcPr>
            <w:tcW w:w="3750" w:type="dxa"/>
            <w:vAlign w:val="center"/>
          </w:tcPr>
          <w:p w14:paraId="2AD19DFC" w14:textId="7FD34227" w:rsidR="008E6C17" w:rsidRPr="00172E26" w:rsidRDefault="008E6C17" w:rsidP="001121D3">
            <w:pPr>
              <w:jc w:val="both"/>
            </w:pPr>
            <w:r w:rsidRPr="00172E26">
              <w:t>(ii) bunuri</w:t>
            </w:r>
            <w:r w:rsidR="001121D3" w:rsidRPr="00172E26">
              <w:t xml:space="preserve"> ș</w:t>
            </w:r>
            <w:r w:rsidRPr="00172E26">
              <w:t xml:space="preserve">i </w:t>
            </w:r>
            <w:r w:rsidR="006A2326" w:rsidRPr="00172E26">
              <w:t>s</w:t>
            </w:r>
            <w:r w:rsidRPr="00172E26">
              <w:t>ervicii</w:t>
            </w:r>
          </w:p>
        </w:tc>
        <w:tc>
          <w:tcPr>
            <w:tcW w:w="1260" w:type="dxa"/>
          </w:tcPr>
          <w:p w14:paraId="46A68B43" w14:textId="77777777" w:rsidR="008E6C17" w:rsidRPr="00172E26" w:rsidRDefault="008E6C17" w:rsidP="005110B0">
            <w:pPr>
              <w:jc w:val="both"/>
              <w:rPr>
                <w:bCs/>
              </w:rPr>
            </w:pPr>
          </w:p>
        </w:tc>
        <w:tc>
          <w:tcPr>
            <w:tcW w:w="1080" w:type="dxa"/>
          </w:tcPr>
          <w:p w14:paraId="7E396473" w14:textId="77777777" w:rsidR="008E6C17" w:rsidRPr="00172E26" w:rsidRDefault="008E6C17" w:rsidP="005110B0">
            <w:pPr>
              <w:jc w:val="both"/>
            </w:pPr>
          </w:p>
        </w:tc>
        <w:tc>
          <w:tcPr>
            <w:tcW w:w="990" w:type="dxa"/>
          </w:tcPr>
          <w:p w14:paraId="7ACF8B2E" w14:textId="77777777" w:rsidR="008E6C17" w:rsidRPr="00172E26" w:rsidRDefault="008E6C17" w:rsidP="005110B0">
            <w:pPr>
              <w:jc w:val="both"/>
            </w:pPr>
          </w:p>
        </w:tc>
        <w:tc>
          <w:tcPr>
            <w:tcW w:w="900" w:type="dxa"/>
          </w:tcPr>
          <w:p w14:paraId="071B6A36" w14:textId="77777777" w:rsidR="008E6C17" w:rsidRPr="00172E26" w:rsidRDefault="008E6C17" w:rsidP="005110B0">
            <w:pPr>
              <w:jc w:val="both"/>
            </w:pPr>
          </w:p>
        </w:tc>
        <w:tc>
          <w:tcPr>
            <w:tcW w:w="990" w:type="dxa"/>
          </w:tcPr>
          <w:p w14:paraId="41C64EE4" w14:textId="77777777" w:rsidR="008E6C17" w:rsidRPr="00172E26" w:rsidRDefault="008E6C17" w:rsidP="005110B0">
            <w:pPr>
              <w:jc w:val="both"/>
            </w:pPr>
          </w:p>
        </w:tc>
        <w:tc>
          <w:tcPr>
            <w:tcW w:w="1440" w:type="dxa"/>
          </w:tcPr>
          <w:p w14:paraId="6FCD6049" w14:textId="77777777" w:rsidR="008E6C17" w:rsidRPr="00172E26" w:rsidRDefault="008E6C17" w:rsidP="005110B0">
            <w:pPr>
              <w:jc w:val="both"/>
              <w:rPr>
                <w:b/>
              </w:rPr>
            </w:pPr>
          </w:p>
        </w:tc>
      </w:tr>
      <w:tr w:rsidR="006428E4" w:rsidRPr="00172E26" w14:paraId="3987E8CC" w14:textId="77777777" w:rsidTr="005110B0">
        <w:trPr>
          <w:trHeight w:val="345"/>
        </w:trPr>
        <w:tc>
          <w:tcPr>
            <w:tcW w:w="3750" w:type="dxa"/>
            <w:vAlign w:val="center"/>
          </w:tcPr>
          <w:p w14:paraId="0E9417AA" w14:textId="54AE8291" w:rsidR="00E37851" w:rsidRPr="00172E26" w:rsidRDefault="00E37851" w:rsidP="00E37851">
            <w:pPr>
              <w:jc w:val="both"/>
            </w:pPr>
            <w:r w:rsidRPr="00172E26">
              <w:t>d) alte tipuri de cheltuieli</w:t>
            </w:r>
          </w:p>
        </w:tc>
        <w:tc>
          <w:tcPr>
            <w:tcW w:w="1260" w:type="dxa"/>
          </w:tcPr>
          <w:p w14:paraId="625C914C" w14:textId="77777777" w:rsidR="00E37851" w:rsidRPr="00172E26" w:rsidRDefault="00E37851" w:rsidP="00E37851">
            <w:pPr>
              <w:jc w:val="both"/>
              <w:rPr>
                <w:bCs/>
              </w:rPr>
            </w:pPr>
          </w:p>
        </w:tc>
        <w:tc>
          <w:tcPr>
            <w:tcW w:w="1080" w:type="dxa"/>
          </w:tcPr>
          <w:p w14:paraId="143F07D3" w14:textId="77777777" w:rsidR="00E37851" w:rsidRPr="00172E26" w:rsidRDefault="00E37851" w:rsidP="00E37851">
            <w:pPr>
              <w:jc w:val="both"/>
            </w:pPr>
          </w:p>
        </w:tc>
        <w:tc>
          <w:tcPr>
            <w:tcW w:w="990" w:type="dxa"/>
          </w:tcPr>
          <w:p w14:paraId="511BDCC1" w14:textId="77777777" w:rsidR="00E37851" w:rsidRPr="00172E26" w:rsidRDefault="00E37851" w:rsidP="00E37851">
            <w:pPr>
              <w:jc w:val="both"/>
            </w:pPr>
          </w:p>
        </w:tc>
        <w:tc>
          <w:tcPr>
            <w:tcW w:w="900" w:type="dxa"/>
          </w:tcPr>
          <w:p w14:paraId="34F0AD4F" w14:textId="77777777" w:rsidR="00E37851" w:rsidRPr="00172E26" w:rsidRDefault="00E37851" w:rsidP="00E37851">
            <w:pPr>
              <w:jc w:val="both"/>
            </w:pPr>
          </w:p>
        </w:tc>
        <w:tc>
          <w:tcPr>
            <w:tcW w:w="990" w:type="dxa"/>
          </w:tcPr>
          <w:p w14:paraId="10357755" w14:textId="77777777" w:rsidR="00E37851" w:rsidRPr="00172E26" w:rsidRDefault="00E37851" w:rsidP="00E37851">
            <w:pPr>
              <w:jc w:val="both"/>
            </w:pPr>
          </w:p>
        </w:tc>
        <w:tc>
          <w:tcPr>
            <w:tcW w:w="1440" w:type="dxa"/>
          </w:tcPr>
          <w:p w14:paraId="6E2FC43A" w14:textId="77777777" w:rsidR="00E37851" w:rsidRPr="00172E26" w:rsidRDefault="00E37851" w:rsidP="00E37851">
            <w:pPr>
              <w:jc w:val="both"/>
              <w:rPr>
                <w:b/>
              </w:rPr>
            </w:pPr>
          </w:p>
        </w:tc>
      </w:tr>
      <w:tr w:rsidR="006428E4" w:rsidRPr="00172E26" w14:paraId="1C8525B5" w14:textId="77777777" w:rsidTr="006E3AD2">
        <w:trPr>
          <w:trHeight w:val="344"/>
        </w:trPr>
        <w:tc>
          <w:tcPr>
            <w:tcW w:w="3750" w:type="dxa"/>
            <w:vAlign w:val="center"/>
          </w:tcPr>
          <w:p w14:paraId="05370204" w14:textId="161D2B38" w:rsidR="008E6C17" w:rsidRPr="00172E26" w:rsidRDefault="00A64BA2" w:rsidP="005110B0">
            <w:pPr>
              <w:jc w:val="both"/>
            </w:pPr>
            <w:r w:rsidRPr="00172E26">
              <w:t>4.</w:t>
            </w:r>
            <w:r w:rsidR="004C062F" w:rsidRPr="00172E26">
              <w:t>3.Impact financiar, plu</w:t>
            </w:r>
            <w:r w:rsidR="006A2326" w:rsidRPr="00172E26">
              <w:t>s</w:t>
            </w:r>
            <w:r w:rsidR="004C062F" w:rsidRPr="00172E26">
              <w:t>/minu</w:t>
            </w:r>
            <w:r w:rsidR="006A2326" w:rsidRPr="00172E26">
              <w:t>s</w:t>
            </w:r>
            <w:r w:rsidR="008E6C17" w:rsidRPr="00172E26">
              <w:t>, din care:</w:t>
            </w:r>
          </w:p>
        </w:tc>
        <w:tc>
          <w:tcPr>
            <w:tcW w:w="1260" w:type="dxa"/>
          </w:tcPr>
          <w:p w14:paraId="2A54F805" w14:textId="77777777" w:rsidR="004C062F" w:rsidRPr="00172E26" w:rsidRDefault="004C062F" w:rsidP="005110B0">
            <w:pPr>
              <w:jc w:val="both"/>
              <w:rPr>
                <w:bCs/>
              </w:rPr>
            </w:pPr>
          </w:p>
        </w:tc>
        <w:tc>
          <w:tcPr>
            <w:tcW w:w="1080" w:type="dxa"/>
          </w:tcPr>
          <w:p w14:paraId="18BBA3DF" w14:textId="77777777" w:rsidR="004C062F" w:rsidRPr="00172E26" w:rsidRDefault="004C062F" w:rsidP="005110B0">
            <w:pPr>
              <w:jc w:val="both"/>
            </w:pPr>
          </w:p>
          <w:p w14:paraId="718A637F" w14:textId="77777777" w:rsidR="004C062F" w:rsidRPr="00172E26" w:rsidRDefault="004C062F" w:rsidP="005110B0">
            <w:pPr>
              <w:jc w:val="both"/>
            </w:pPr>
          </w:p>
        </w:tc>
        <w:tc>
          <w:tcPr>
            <w:tcW w:w="990" w:type="dxa"/>
          </w:tcPr>
          <w:p w14:paraId="6517F5E5" w14:textId="77777777" w:rsidR="004C062F" w:rsidRPr="00172E26" w:rsidRDefault="004C062F" w:rsidP="005110B0">
            <w:pPr>
              <w:jc w:val="both"/>
            </w:pPr>
          </w:p>
          <w:p w14:paraId="63414EA5" w14:textId="77777777" w:rsidR="004C062F" w:rsidRPr="00172E26" w:rsidRDefault="004C062F" w:rsidP="005110B0">
            <w:pPr>
              <w:jc w:val="both"/>
            </w:pPr>
          </w:p>
        </w:tc>
        <w:tc>
          <w:tcPr>
            <w:tcW w:w="900" w:type="dxa"/>
          </w:tcPr>
          <w:p w14:paraId="5B7304D4" w14:textId="77777777" w:rsidR="004C062F" w:rsidRPr="00172E26" w:rsidRDefault="004C062F" w:rsidP="005110B0">
            <w:pPr>
              <w:jc w:val="both"/>
            </w:pPr>
          </w:p>
        </w:tc>
        <w:tc>
          <w:tcPr>
            <w:tcW w:w="990" w:type="dxa"/>
          </w:tcPr>
          <w:p w14:paraId="668D20A4" w14:textId="77777777" w:rsidR="004C062F" w:rsidRPr="00172E26" w:rsidRDefault="004C062F" w:rsidP="005110B0">
            <w:pPr>
              <w:jc w:val="both"/>
            </w:pPr>
          </w:p>
        </w:tc>
        <w:tc>
          <w:tcPr>
            <w:tcW w:w="1440" w:type="dxa"/>
          </w:tcPr>
          <w:p w14:paraId="4F2A156F" w14:textId="77777777" w:rsidR="004C062F" w:rsidRPr="00172E26" w:rsidRDefault="004C062F" w:rsidP="005110B0">
            <w:pPr>
              <w:jc w:val="both"/>
              <w:rPr>
                <w:b/>
              </w:rPr>
            </w:pPr>
          </w:p>
        </w:tc>
      </w:tr>
      <w:tr w:rsidR="006428E4" w:rsidRPr="00172E26" w14:paraId="4155E0CB" w14:textId="77777777" w:rsidTr="00B4090D">
        <w:trPr>
          <w:trHeight w:val="36"/>
        </w:trPr>
        <w:tc>
          <w:tcPr>
            <w:tcW w:w="3750" w:type="dxa"/>
            <w:vAlign w:val="center"/>
          </w:tcPr>
          <w:p w14:paraId="3B045730" w14:textId="58F0FECD" w:rsidR="008E6C17" w:rsidRPr="00172E26" w:rsidRDefault="00E37851" w:rsidP="005110B0">
            <w:pPr>
              <w:jc w:val="both"/>
            </w:pPr>
            <w:r w:rsidRPr="00172E26">
              <w:t>a) buget</w:t>
            </w:r>
            <w:r w:rsidR="008E6C17" w:rsidRPr="00172E26">
              <w:t xml:space="preserve"> de </w:t>
            </w:r>
            <w:r w:rsidR="006A2326" w:rsidRPr="00172E26">
              <w:t>s</w:t>
            </w:r>
            <w:r w:rsidR="008E6C17" w:rsidRPr="00172E26">
              <w:t>tat</w:t>
            </w:r>
          </w:p>
        </w:tc>
        <w:tc>
          <w:tcPr>
            <w:tcW w:w="1260" w:type="dxa"/>
          </w:tcPr>
          <w:p w14:paraId="30919C63" w14:textId="77777777" w:rsidR="008E6C17" w:rsidRPr="00172E26" w:rsidRDefault="008E6C17" w:rsidP="005110B0">
            <w:pPr>
              <w:jc w:val="both"/>
              <w:rPr>
                <w:b/>
              </w:rPr>
            </w:pPr>
          </w:p>
        </w:tc>
        <w:tc>
          <w:tcPr>
            <w:tcW w:w="1080" w:type="dxa"/>
          </w:tcPr>
          <w:p w14:paraId="5D295489" w14:textId="77777777" w:rsidR="008E6C17" w:rsidRPr="00172E26" w:rsidRDefault="008E6C17" w:rsidP="005110B0">
            <w:pPr>
              <w:jc w:val="both"/>
              <w:rPr>
                <w:b/>
              </w:rPr>
            </w:pPr>
          </w:p>
        </w:tc>
        <w:tc>
          <w:tcPr>
            <w:tcW w:w="990" w:type="dxa"/>
          </w:tcPr>
          <w:p w14:paraId="159CEC0E" w14:textId="77777777" w:rsidR="008E6C17" w:rsidRPr="00172E26" w:rsidRDefault="008E6C17" w:rsidP="005110B0">
            <w:pPr>
              <w:jc w:val="both"/>
              <w:rPr>
                <w:b/>
              </w:rPr>
            </w:pPr>
          </w:p>
        </w:tc>
        <w:tc>
          <w:tcPr>
            <w:tcW w:w="900" w:type="dxa"/>
          </w:tcPr>
          <w:p w14:paraId="40189839" w14:textId="77777777" w:rsidR="008E6C17" w:rsidRPr="00172E26" w:rsidRDefault="008E6C17" w:rsidP="005110B0">
            <w:pPr>
              <w:jc w:val="both"/>
              <w:rPr>
                <w:b/>
              </w:rPr>
            </w:pPr>
          </w:p>
        </w:tc>
        <w:tc>
          <w:tcPr>
            <w:tcW w:w="990" w:type="dxa"/>
          </w:tcPr>
          <w:p w14:paraId="0A9492F5" w14:textId="77777777" w:rsidR="008E6C17" w:rsidRPr="00172E26" w:rsidRDefault="008E6C17" w:rsidP="005110B0">
            <w:pPr>
              <w:jc w:val="both"/>
              <w:rPr>
                <w:b/>
              </w:rPr>
            </w:pPr>
          </w:p>
        </w:tc>
        <w:tc>
          <w:tcPr>
            <w:tcW w:w="1440" w:type="dxa"/>
          </w:tcPr>
          <w:p w14:paraId="00D68917" w14:textId="77777777" w:rsidR="008E6C17" w:rsidRPr="00172E26" w:rsidRDefault="008E6C17" w:rsidP="005110B0">
            <w:pPr>
              <w:jc w:val="both"/>
              <w:rPr>
                <w:b/>
              </w:rPr>
            </w:pPr>
          </w:p>
        </w:tc>
      </w:tr>
      <w:tr w:rsidR="006428E4" w:rsidRPr="00172E26" w14:paraId="410ABB1B" w14:textId="77777777" w:rsidTr="00B4090D">
        <w:trPr>
          <w:trHeight w:val="89"/>
        </w:trPr>
        <w:tc>
          <w:tcPr>
            <w:tcW w:w="3750" w:type="dxa"/>
            <w:vAlign w:val="center"/>
          </w:tcPr>
          <w:p w14:paraId="169D9062" w14:textId="77777777" w:rsidR="008E6C17" w:rsidRPr="00172E26" w:rsidRDefault="008E6C17" w:rsidP="005110B0">
            <w:pPr>
              <w:jc w:val="both"/>
            </w:pPr>
            <w:r w:rsidRPr="00172E26">
              <w:lastRenderedPageBreak/>
              <w:t>b) bugete locale</w:t>
            </w:r>
          </w:p>
        </w:tc>
        <w:tc>
          <w:tcPr>
            <w:tcW w:w="1260" w:type="dxa"/>
          </w:tcPr>
          <w:p w14:paraId="35B8CD3A" w14:textId="77777777" w:rsidR="008E6C17" w:rsidRPr="00172E26" w:rsidRDefault="008E6C17" w:rsidP="005110B0">
            <w:pPr>
              <w:jc w:val="both"/>
              <w:rPr>
                <w:b/>
              </w:rPr>
            </w:pPr>
          </w:p>
        </w:tc>
        <w:tc>
          <w:tcPr>
            <w:tcW w:w="1080" w:type="dxa"/>
          </w:tcPr>
          <w:p w14:paraId="0DA60ACE" w14:textId="77777777" w:rsidR="008E6C17" w:rsidRPr="00172E26" w:rsidRDefault="008E6C17" w:rsidP="005110B0">
            <w:pPr>
              <w:jc w:val="both"/>
              <w:rPr>
                <w:b/>
              </w:rPr>
            </w:pPr>
          </w:p>
        </w:tc>
        <w:tc>
          <w:tcPr>
            <w:tcW w:w="990" w:type="dxa"/>
          </w:tcPr>
          <w:p w14:paraId="35F9476B" w14:textId="77777777" w:rsidR="008E6C17" w:rsidRPr="00172E26" w:rsidRDefault="008E6C17" w:rsidP="005110B0">
            <w:pPr>
              <w:jc w:val="both"/>
              <w:rPr>
                <w:b/>
              </w:rPr>
            </w:pPr>
          </w:p>
        </w:tc>
        <w:tc>
          <w:tcPr>
            <w:tcW w:w="900" w:type="dxa"/>
          </w:tcPr>
          <w:p w14:paraId="3735B1C2" w14:textId="77777777" w:rsidR="008E6C17" w:rsidRPr="00172E26" w:rsidRDefault="008E6C17" w:rsidP="005110B0">
            <w:pPr>
              <w:jc w:val="both"/>
              <w:rPr>
                <w:b/>
              </w:rPr>
            </w:pPr>
          </w:p>
        </w:tc>
        <w:tc>
          <w:tcPr>
            <w:tcW w:w="990" w:type="dxa"/>
          </w:tcPr>
          <w:p w14:paraId="21F129CF" w14:textId="77777777" w:rsidR="008E6C17" w:rsidRPr="00172E26" w:rsidRDefault="008E6C17" w:rsidP="005110B0">
            <w:pPr>
              <w:jc w:val="both"/>
              <w:rPr>
                <w:b/>
              </w:rPr>
            </w:pPr>
          </w:p>
        </w:tc>
        <w:tc>
          <w:tcPr>
            <w:tcW w:w="1440" w:type="dxa"/>
          </w:tcPr>
          <w:p w14:paraId="3BDDA4DE" w14:textId="77777777" w:rsidR="008E6C17" w:rsidRPr="00172E26" w:rsidRDefault="008E6C17" w:rsidP="005110B0">
            <w:pPr>
              <w:jc w:val="both"/>
              <w:rPr>
                <w:b/>
              </w:rPr>
            </w:pPr>
          </w:p>
        </w:tc>
      </w:tr>
      <w:tr w:rsidR="006428E4" w:rsidRPr="00172E26" w14:paraId="087BF65E" w14:textId="77777777" w:rsidTr="00B4090D">
        <w:trPr>
          <w:trHeight w:val="348"/>
        </w:trPr>
        <w:tc>
          <w:tcPr>
            <w:tcW w:w="3750" w:type="dxa"/>
            <w:vAlign w:val="center"/>
          </w:tcPr>
          <w:p w14:paraId="53B8C835" w14:textId="780FBFBC" w:rsidR="004C062F" w:rsidRPr="00172E26" w:rsidRDefault="00A64BA2" w:rsidP="005110B0">
            <w:pPr>
              <w:jc w:val="both"/>
            </w:pPr>
            <w:r w:rsidRPr="00172E26">
              <w:t>4.</w:t>
            </w:r>
            <w:r w:rsidR="004C062F" w:rsidRPr="00172E26">
              <w:t>4.Propuneri pentru acoperirea cre</w:t>
            </w:r>
            <w:r w:rsidR="006A2326" w:rsidRPr="00172E26">
              <w:t>s</w:t>
            </w:r>
            <w:r w:rsidR="004C062F" w:rsidRPr="00172E26">
              <w:t>terii cheltuielilor bugetare</w:t>
            </w:r>
          </w:p>
        </w:tc>
        <w:tc>
          <w:tcPr>
            <w:tcW w:w="1260" w:type="dxa"/>
          </w:tcPr>
          <w:p w14:paraId="72E58B71" w14:textId="77777777" w:rsidR="004C062F" w:rsidRPr="00172E26" w:rsidRDefault="004C062F" w:rsidP="005110B0">
            <w:pPr>
              <w:jc w:val="both"/>
              <w:rPr>
                <w:b/>
              </w:rPr>
            </w:pPr>
          </w:p>
        </w:tc>
        <w:tc>
          <w:tcPr>
            <w:tcW w:w="1080" w:type="dxa"/>
          </w:tcPr>
          <w:p w14:paraId="6B23675B" w14:textId="77777777" w:rsidR="004C062F" w:rsidRPr="00172E26" w:rsidRDefault="004C062F" w:rsidP="005110B0">
            <w:pPr>
              <w:jc w:val="both"/>
              <w:rPr>
                <w:b/>
              </w:rPr>
            </w:pPr>
          </w:p>
        </w:tc>
        <w:tc>
          <w:tcPr>
            <w:tcW w:w="990" w:type="dxa"/>
          </w:tcPr>
          <w:p w14:paraId="48411142" w14:textId="77777777" w:rsidR="004C062F" w:rsidRPr="00172E26" w:rsidRDefault="004C062F" w:rsidP="005110B0">
            <w:pPr>
              <w:jc w:val="both"/>
              <w:rPr>
                <w:b/>
              </w:rPr>
            </w:pPr>
          </w:p>
        </w:tc>
        <w:tc>
          <w:tcPr>
            <w:tcW w:w="900" w:type="dxa"/>
          </w:tcPr>
          <w:p w14:paraId="033FECEB" w14:textId="77777777" w:rsidR="004C062F" w:rsidRPr="00172E26" w:rsidRDefault="004C062F" w:rsidP="005110B0">
            <w:pPr>
              <w:jc w:val="both"/>
              <w:rPr>
                <w:b/>
              </w:rPr>
            </w:pPr>
          </w:p>
        </w:tc>
        <w:tc>
          <w:tcPr>
            <w:tcW w:w="990" w:type="dxa"/>
          </w:tcPr>
          <w:p w14:paraId="4670A1FA" w14:textId="77777777" w:rsidR="004C062F" w:rsidRPr="00172E26" w:rsidRDefault="004C062F" w:rsidP="005110B0">
            <w:pPr>
              <w:jc w:val="both"/>
              <w:rPr>
                <w:b/>
              </w:rPr>
            </w:pPr>
          </w:p>
        </w:tc>
        <w:tc>
          <w:tcPr>
            <w:tcW w:w="1440" w:type="dxa"/>
          </w:tcPr>
          <w:p w14:paraId="6A02CCE9" w14:textId="77777777" w:rsidR="004C062F" w:rsidRPr="00172E26" w:rsidRDefault="004C062F" w:rsidP="005110B0">
            <w:pPr>
              <w:jc w:val="both"/>
              <w:rPr>
                <w:b/>
              </w:rPr>
            </w:pPr>
          </w:p>
        </w:tc>
      </w:tr>
      <w:tr w:rsidR="006428E4" w:rsidRPr="00172E26" w14:paraId="226DAF60" w14:textId="77777777" w:rsidTr="00B4090D">
        <w:trPr>
          <w:trHeight w:val="200"/>
        </w:trPr>
        <w:tc>
          <w:tcPr>
            <w:tcW w:w="3750" w:type="dxa"/>
          </w:tcPr>
          <w:p w14:paraId="16A720F5" w14:textId="0F3B7893" w:rsidR="005B18EF" w:rsidRPr="00172E26" w:rsidRDefault="00A64BA2" w:rsidP="005110B0">
            <w:pPr>
              <w:jc w:val="both"/>
            </w:pPr>
            <w:r w:rsidRPr="00172E26">
              <w:t>4.</w:t>
            </w:r>
            <w:r w:rsidR="004C062F" w:rsidRPr="00172E26">
              <w:t>5.Propuneri pentru a compen</w:t>
            </w:r>
            <w:r w:rsidR="006A2326" w:rsidRPr="00172E26">
              <w:t>s</w:t>
            </w:r>
            <w:r w:rsidR="004C062F" w:rsidRPr="00172E26">
              <w:t>a reducerea veniturilor bugetare</w:t>
            </w:r>
            <w:r w:rsidR="00E34D8E" w:rsidRPr="00172E26">
              <w:t>.</w:t>
            </w:r>
          </w:p>
        </w:tc>
        <w:tc>
          <w:tcPr>
            <w:tcW w:w="1260" w:type="dxa"/>
          </w:tcPr>
          <w:p w14:paraId="24A8224F" w14:textId="77777777" w:rsidR="004C062F" w:rsidRPr="00172E26" w:rsidRDefault="004C062F" w:rsidP="005110B0">
            <w:pPr>
              <w:jc w:val="both"/>
              <w:rPr>
                <w:b/>
              </w:rPr>
            </w:pPr>
          </w:p>
        </w:tc>
        <w:tc>
          <w:tcPr>
            <w:tcW w:w="1080" w:type="dxa"/>
          </w:tcPr>
          <w:p w14:paraId="6138F93A" w14:textId="77777777" w:rsidR="004C062F" w:rsidRPr="00172E26" w:rsidRDefault="004C062F" w:rsidP="005110B0">
            <w:pPr>
              <w:jc w:val="both"/>
              <w:rPr>
                <w:b/>
              </w:rPr>
            </w:pPr>
          </w:p>
        </w:tc>
        <w:tc>
          <w:tcPr>
            <w:tcW w:w="990" w:type="dxa"/>
          </w:tcPr>
          <w:p w14:paraId="61BE1FAD" w14:textId="77777777" w:rsidR="004C062F" w:rsidRPr="00172E26" w:rsidRDefault="004C062F" w:rsidP="005110B0">
            <w:pPr>
              <w:jc w:val="both"/>
              <w:rPr>
                <w:b/>
              </w:rPr>
            </w:pPr>
          </w:p>
        </w:tc>
        <w:tc>
          <w:tcPr>
            <w:tcW w:w="900" w:type="dxa"/>
          </w:tcPr>
          <w:p w14:paraId="55D2287B" w14:textId="77777777" w:rsidR="004C062F" w:rsidRPr="00172E26" w:rsidRDefault="004C062F" w:rsidP="005110B0">
            <w:pPr>
              <w:jc w:val="both"/>
              <w:rPr>
                <w:b/>
              </w:rPr>
            </w:pPr>
          </w:p>
        </w:tc>
        <w:tc>
          <w:tcPr>
            <w:tcW w:w="990" w:type="dxa"/>
          </w:tcPr>
          <w:p w14:paraId="7A67E174" w14:textId="77777777" w:rsidR="004C062F" w:rsidRPr="00172E26" w:rsidRDefault="004C062F" w:rsidP="005110B0">
            <w:pPr>
              <w:jc w:val="both"/>
              <w:rPr>
                <w:b/>
              </w:rPr>
            </w:pPr>
          </w:p>
        </w:tc>
        <w:tc>
          <w:tcPr>
            <w:tcW w:w="1440" w:type="dxa"/>
          </w:tcPr>
          <w:p w14:paraId="7E41191F" w14:textId="77777777" w:rsidR="004C062F" w:rsidRPr="00172E26" w:rsidRDefault="004C062F" w:rsidP="005110B0">
            <w:pPr>
              <w:jc w:val="both"/>
              <w:rPr>
                <w:b/>
              </w:rPr>
            </w:pPr>
          </w:p>
        </w:tc>
      </w:tr>
      <w:tr w:rsidR="006428E4" w:rsidRPr="00172E26" w14:paraId="57A13056" w14:textId="77777777" w:rsidTr="00A36654">
        <w:trPr>
          <w:trHeight w:val="1163"/>
        </w:trPr>
        <w:tc>
          <w:tcPr>
            <w:tcW w:w="3750" w:type="dxa"/>
          </w:tcPr>
          <w:p w14:paraId="64EDCC1E" w14:textId="6E0194F1" w:rsidR="005B18EF" w:rsidRPr="00172E26" w:rsidRDefault="00A64BA2" w:rsidP="00BA75FF">
            <w:pPr>
              <w:jc w:val="both"/>
            </w:pPr>
            <w:r w:rsidRPr="00172E26">
              <w:t>4.6.</w:t>
            </w:r>
            <w:r w:rsidR="00832915" w:rsidRPr="00172E26">
              <w:t>Calcule detaliate privind fundamentarea modificărilor veniturilor</w:t>
            </w:r>
            <w:r w:rsidR="00BA75FF" w:rsidRPr="00172E26">
              <w:t xml:space="preserve"> </w:t>
            </w:r>
            <w:r w:rsidR="00832915" w:rsidRPr="00172E26">
              <w:t>şi/sau cheltuielilor bugetare</w:t>
            </w:r>
          </w:p>
        </w:tc>
        <w:tc>
          <w:tcPr>
            <w:tcW w:w="1260" w:type="dxa"/>
          </w:tcPr>
          <w:p w14:paraId="11BC775D" w14:textId="77777777" w:rsidR="004C062F" w:rsidRPr="00172E26" w:rsidRDefault="004C062F" w:rsidP="005110B0">
            <w:pPr>
              <w:jc w:val="both"/>
              <w:rPr>
                <w:b/>
              </w:rPr>
            </w:pPr>
          </w:p>
        </w:tc>
        <w:tc>
          <w:tcPr>
            <w:tcW w:w="1080" w:type="dxa"/>
          </w:tcPr>
          <w:p w14:paraId="063BE3CF" w14:textId="77777777" w:rsidR="004C062F" w:rsidRPr="00172E26" w:rsidRDefault="004C062F" w:rsidP="005110B0">
            <w:pPr>
              <w:jc w:val="both"/>
            </w:pPr>
          </w:p>
        </w:tc>
        <w:tc>
          <w:tcPr>
            <w:tcW w:w="990" w:type="dxa"/>
          </w:tcPr>
          <w:p w14:paraId="429F3871" w14:textId="77777777" w:rsidR="004C062F" w:rsidRPr="00172E26" w:rsidRDefault="004C062F" w:rsidP="005110B0">
            <w:pPr>
              <w:jc w:val="both"/>
            </w:pPr>
          </w:p>
          <w:p w14:paraId="71452263" w14:textId="77777777" w:rsidR="004C062F" w:rsidRPr="00172E26" w:rsidRDefault="004C062F" w:rsidP="005110B0">
            <w:pPr>
              <w:jc w:val="both"/>
            </w:pPr>
          </w:p>
          <w:p w14:paraId="044519EB" w14:textId="77777777" w:rsidR="004C062F" w:rsidRPr="00172E26" w:rsidRDefault="004C062F" w:rsidP="005110B0">
            <w:pPr>
              <w:jc w:val="both"/>
            </w:pPr>
          </w:p>
          <w:p w14:paraId="69FFF9DA" w14:textId="77777777" w:rsidR="004C062F" w:rsidRPr="00172E26" w:rsidRDefault="004C062F" w:rsidP="005110B0">
            <w:pPr>
              <w:jc w:val="both"/>
            </w:pPr>
          </w:p>
        </w:tc>
        <w:tc>
          <w:tcPr>
            <w:tcW w:w="900" w:type="dxa"/>
          </w:tcPr>
          <w:p w14:paraId="1C2103DA" w14:textId="77777777" w:rsidR="004C062F" w:rsidRPr="00172E26" w:rsidRDefault="004C062F" w:rsidP="005110B0">
            <w:pPr>
              <w:jc w:val="both"/>
              <w:rPr>
                <w:b/>
              </w:rPr>
            </w:pPr>
          </w:p>
        </w:tc>
        <w:tc>
          <w:tcPr>
            <w:tcW w:w="990" w:type="dxa"/>
          </w:tcPr>
          <w:p w14:paraId="399D8C00" w14:textId="77777777" w:rsidR="004C062F" w:rsidRPr="00172E26" w:rsidRDefault="004C062F" w:rsidP="005110B0">
            <w:pPr>
              <w:jc w:val="both"/>
              <w:rPr>
                <w:b/>
              </w:rPr>
            </w:pPr>
          </w:p>
        </w:tc>
        <w:tc>
          <w:tcPr>
            <w:tcW w:w="1440" w:type="dxa"/>
          </w:tcPr>
          <w:p w14:paraId="6C10B29D" w14:textId="77777777" w:rsidR="004C062F" w:rsidRPr="00172E26" w:rsidRDefault="004C062F" w:rsidP="005110B0">
            <w:pPr>
              <w:jc w:val="both"/>
              <w:rPr>
                <w:b/>
              </w:rPr>
            </w:pPr>
          </w:p>
        </w:tc>
      </w:tr>
      <w:tr w:rsidR="006428E4" w:rsidRPr="00172E26" w14:paraId="62B7CD5F" w14:textId="77777777" w:rsidTr="00573DAF">
        <w:trPr>
          <w:trHeight w:val="117"/>
        </w:trPr>
        <w:tc>
          <w:tcPr>
            <w:tcW w:w="3750" w:type="dxa"/>
          </w:tcPr>
          <w:p w14:paraId="2794E7DA" w14:textId="77777777" w:rsidR="005B1D07" w:rsidRPr="00172E26" w:rsidRDefault="005B1D07" w:rsidP="005B1D07">
            <w:pPr>
              <w:jc w:val="both"/>
            </w:pPr>
            <w:r w:rsidRPr="00172E26">
              <w:t>4.7. Prezentarea, în cazul proiectelor de acte normative a căror adoptare atrage majorarea cheltuielilor bugetare, a următoarelor documente:</w:t>
            </w:r>
          </w:p>
          <w:p w14:paraId="168F5523" w14:textId="77777777" w:rsidR="005B1D07" w:rsidRPr="00172E26" w:rsidRDefault="005B1D07" w:rsidP="005B1D07">
            <w:pPr>
              <w:jc w:val="both"/>
            </w:pPr>
            <w:r w:rsidRPr="00172E26">
              <w:t xml:space="preserve">a) fişa financiară prevăzută la art. 15 din Legea nr. </w:t>
            </w:r>
            <w:hyperlink r:id="rId8" w:history="1">
              <w:r w:rsidRPr="00172E26">
                <w:rPr>
                  <w:rStyle w:val="Hyperlink"/>
                  <w:b w:val="0"/>
                  <w:color w:val="auto"/>
                  <w:u w:val="none"/>
                </w:rPr>
                <w:t>500/2002</w:t>
              </w:r>
            </w:hyperlink>
            <w:r w:rsidRPr="00172E26">
              <w:t xml:space="preserve"> privind finanţele publice, cu modificările şi completările ulterioare, însoţită de ipotezele şi metodologia de calcul utilizată;</w:t>
            </w:r>
          </w:p>
          <w:p w14:paraId="64D20D1B" w14:textId="13C1E95F" w:rsidR="00A64BA2" w:rsidRPr="00172E26" w:rsidRDefault="005B1D07" w:rsidP="005B1D07">
            <w:pPr>
              <w:jc w:val="both"/>
            </w:pPr>
            <w:r w:rsidRPr="00172E26">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6660" w:type="dxa"/>
            <w:gridSpan w:val="6"/>
          </w:tcPr>
          <w:p w14:paraId="694DA4CA" w14:textId="7ED6943A" w:rsidR="00A64BA2" w:rsidRPr="00172E26" w:rsidRDefault="005B1D07" w:rsidP="000C6AC9">
            <w:pPr>
              <w:contextualSpacing/>
              <w:rPr>
                <w:rFonts w:eastAsia="Calibri"/>
              </w:rPr>
            </w:pPr>
            <w:r w:rsidRPr="00172E26">
              <w:t>Proiectul de act normativ nu se referă la acest domeniu.</w:t>
            </w:r>
          </w:p>
        </w:tc>
      </w:tr>
      <w:tr w:rsidR="003E2C15" w:rsidRPr="00172E26" w14:paraId="32C48140" w14:textId="77777777" w:rsidTr="00A25F11">
        <w:trPr>
          <w:trHeight w:val="1574"/>
        </w:trPr>
        <w:tc>
          <w:tcPr>
            <w:tcW w:w="3750" w:type="dxa"/>
          </w:tcPr>
          <w:p w14:paraId="5DC84475" w14:textId="35762EC7" w:rsidR="00C90F17" w:rsidRPr="00A57815" w:rsidRDefault="005B1D07" w:rsidP="005110B0">
            <w:pPr>
              <w:jc w:val="both"/>
            </w:pPr>
            <w:r w:rsidRPr="00A57815">
              <w:t>4.8. Alte informaţii</w:t>
            </w:r>
          </w:p>
        </w:tc>
        <w:tc>
          <w:tcPr>
            <w:tcW w:w="6660" w:type="dxa"/>
            <w:gridSpan w:val="6"/>
          </w:tcPr>
          <w:p w14:paraId="66F727F3" w14:textId="7F150315" w:rsidR="007158F3" w:rsidRPr="00A57815" w:rsidRDefault="00C76246" w:rsidP="00A57815">
            <w:pPr>
              <w:spacing w:after="60"/>
              <w:ind w:left="-18" w:firstLine="274"/>
              <w:jc w:val="both"/>
              <w:rPr>
                <w:bCs/>
              </w:rPr>
            </w:pPr>
            <w:r w:rsidRPr="00A57815">
              <w:rPr>
                <w:bCs/>
              </w:rPr>
              <w:t xml:space="preserve">Finanțarea obiectivului de investiții </w:t>
            </w:r>
            <w:r w:rsidRPr="00A57815">
              <w:t>de utilitate publică de interes național</w:t>
            </w:r>
            <w:r w:rsidR="00A25F11" w:rsidRPr="00A57815">
              <w:t xml:space="preserve"> </w:t>
            </w:r>
            <w:r w:rsidRPr="00A57815">
              <w:t xml:space="preserve">se realizează </w:t>
            </w:r>
            <w:r w:rsidRPr="00A57815">
              <w:rPr>
                <w:bCs/>
              </w:rPr>
              <w:t>din fonduri externe nerambursabile</w:t>
            </w:r>
            <w:r w:rsidR="003A423E" w:rsidRPr="00A57815">
              <w:rPr>
                <w:bCs/>
              </w:rPr>
              <w:t xml:space="preserve"> </w:t>
            </w:r>
            <w:r w:rsidRPr="00A57815">
              <w:rPr>
                <w:bCs/>
              </w:rPr>
              <w:t xml:space="preserve">și de la bugetul de stat prin bugetul Ministerului Transporturilor și Infrastructurii, din veniturile proprii ale Companiei Naționale de Căi Ferate ,,C.F.R.”– S.A., precum și </w:t>
            </w:r>
            <w:r w:rsidR="00706C1E">
              <w:rPr>
                <w:bCs/>
              </w:rPr>
              <w:t xml:space="preserve">din </w:t>
            </w:r>
            <w:r w:rsidRPr="00A57815">
              <w:rPr>
                <w:bCs/>
              </w:rPr>
              <w:t>alte surse legal constituite</w:t>
            </w:r>
            <w:r w:rsidR="00706C1E">
              <w:rPr>
                <w:bCs/>
              </w:rPr>
              <w:t>,</w:t>
            </w:r>
            <w:r w:rsidRPr="00A57815">
              <w:rPr>
                <w:bCs/>
              </w:rPr>
              <w:t xml:space="preserve"> în limita sumelor prevăzute anual cu această destinație, conform programelor de investiții publice aprobate potrivit legii.</w:t>
            </w:r>
            <w:r w:rsidR="007158F3" w:rsidRPr="00A57815">
              <w:rPr>
                <w:lang w:eastAsia="en-US"/>
              </w:rPr>
              <w:t xml:space="preserve"> </w:t>
            </w:r>
          </w:p>
        </w:tc>
      </w:tr>
    </w:tbl>
    <w:p w14:paraId="558D55D1" w14:textId="77777777" w:rsidR="00B4090D" w:rsidRPr="00172E26" w:rsidRDefault="00B4090D" w:rsidP="005110B0">
      <w:pPr>
        <w:rPr>
          <w:b/>
          <w:bCs/>
          <w:color w:val="FF0000"/>
        </w:rPr>
      </w:pPr>
    </w:p>
    <w:p w14:paraId="126A1AD8" w14:textId="77777777" w:rsidR="005B1D07" w:rsidRPr="00172E26" w:rsidRDefault="005B1D07" w:rsidP="005B1D07">
      <w:pPr>
        <w:jc w:val="center"/>
        <w:rPr>
          <w:b/>
          <w:bCs/>
        </w:rPr>
      </w:pPr>
      <w:r w:rsidRPr="00172E26">
        <w:rPr>
          <w:b/>
          <w:bCs/>
        </w:rPr>
        <w:t xml:space="preserve">Secţiunea a 5 – a </w:t>
      </w:r>
    </w:p>
    <w:p w14:paraId="6FDF0F89" w14:textId="5F413207" w:rsidR="002E24C8" w:rsidRDefault="005B1D07" w:rsidP="00B4090D">
      <w:pPr>
        <w:jc w:val="center"/>
        <w:rPr>
          <w:b/>
        </w:rPr>
      </w:pPr>
      <w:r w:rsidRPr="00172E26">
        <w:rPr>
          <w:b/>
        </w:rPr>
        <w:t>Efectele proiectului de act  normativ asupra legislaţiei în vigoare</w:t>
      </w:r>
    </w:p>
    <w:p w14:paraId="13564AF6" w14:textId="77777777" w:rsidR="00B4090D" w:rsidRPr="00172E26" w:rsidRDefault="00B4090D" w:rsidP="00B4090D">
      <w:pPr>
        <w:jc w:val="center"/>
        <w:rPr>
          <w:b/>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8D42FE" w:rsidRPr="00172E26" w14:paraId="5B603743" w14:textId="77777777" w:rsidTr="009D4C19">
        <w:trPr>
          <w:trHeight w:val="758"/>
        </w:trPr>
        <w:tc>
          <w:tcPr>
            <w:tcW w:w="3261" w:type="dxa"/>
          </w:tcPr>
          <w:p w14:paraId="7AC1A4A9" w14:textId="4F96CB4A" w:rsidR="005B1D07" w:rsidRPr="00172E26" w:rsidRDefault="005B1D07" w:rsidP="005B1D07">
            <w:pPr>
              <w:jc w:val="both"/>
            </w:pPr>
            <w:r w:rsidRPr="00172E26">
              <w:t xml:space="preserve">5.1. Măsuri normative necesare pentru aplicarea prevederilor proiectului de act normativ </w:t>
            </w:r>
          </w:p>
        </w:tc>
        <w:tc>
          <w:tcPr>
            <w:tcW w:w="6662" w:type="dxa"/>
          </w:tcPr>
          <w:p w14:paraId="71D6E01A" w14:textId="1A9A9593" w:rsidR="00F54E5D" w:rsidRPr="00172E26" w:rsidRDefault="00C31FD8" w:rsidP="005A5FFB">
            <w:pPr>
              <w:jc w:val="both"/>
            </w:pPr>
            <w:r w:rsidRPr="00172E26">
              <w:t>Proiectul de act normativ nu se referă la acest domeniu.</w:t>
            </w:r>
          </w:p>
        </w:tc>
      </w:tr>
      <w:tr w:rsidR="008D42FE" w:rsidRPr="00172E26" w14:paraId="7A548ACC" w14:textId="77777777" w:rsidTr="009D4C19">
        <w:trPr>
          <w:trHeight w:val="70"/>
        </w:trPr>
        <w:tc>
          <w:tcPr>
            <w:tcW w:w="3261" w:type="dxa"/>
          </w:tcPr>
          <w:p w14:paraId="1534DBE3" w14:textId="255AA1E4" w:rsidR="005B1D07" w:rsidRPr="00172E26" w:rsidRDefault="005B1D07" w:rsidP="005B1D07">
            <w:pPr>
              <w:jc w:val="both"/>
              <w:rPr>
                <w:b/>
              </w:rPr>
            </w:pPr>
            <w:r w:rsidRPr="00172E26">
              <w:t>5.2. Impactul asupra legislaţiei în domeniul achiziţiilor publice</w:t>
            </w:r>
            <w:r w:rsidRPr="00172E26">
              <w:rPr>
                <w:b/>
              </w:rPr>
              <w:t xml:space="preserve"> </w:t>
            </w:r>
          </w:p>
        </w:tc>
        <w:tc>
          <w:tcPr>
            <w:tcW w:w="6662" w:type="dxa"/>
          </w:tcPr>
          <w:p w14:paraId="27E43F13" w14:textId="30CC2389" w:rsidR="005B1D07" w:rsidRPr="00172E26" w:rsidRDefault="005B1D07" w:rsidP="005B1D07">
            <w:pPr>
              <w:pStyle w:val="Titlu1"/>
              <w:rPr>
                <w:b w:val="0"/>
                <w:sz w:val="24"/>
              </w:rPr>
            </w:pPr>
            <w:r w:rsidRPr="00172E26">
              <w:rPr>
                <w:b w:val="0"/>
                <w:sz w:val="24"/>
              </w:rPr>
              <w:t>Proiectul de act normativ nu se referă la acest domeniu.</w:t>
            </w:r>
          </w:p>
        </w:tc>
      </w:tr>
      <w:tr w:rsidR="008D42FE" w:rsidRPr="00172E26" w14:paraId="40E4DAB5" w14:textId="77777777" w:rsidTr="009D4C19">
        <w:trPr>
          <w:trHeight w:val="2266"/>
        </w:trPr>
        <w:tc>
          <w:tcPr>
            <w:tcW w:w="3261" w:type="dxa"/>
          </w:tcPr>
          <w:p w14:paraId="3E3AEA75" w14:textId="77777777" w:rsidR="005B1D07" w:rsidRPr="00172E26" w:rsidRDefault="005B1D07" w:rsidP="005B1D07">
            <w:pPr>
              <w:jc w:val="both"/>
              <w:rPr>
                <w:bCs/>
              </w:rPr>
            </w:pPr>
            <w:r w:rsidRPr="00172E26">
              <w:t>5.3.</w:t>
            </w:r>
            <w:r w:rsidRPr="00172E26">
              <w:rPr>
                <w:bCs/>
              </w:rPr>
              <w:t xml:space="preserve"> Conformitatea proiectului de act normativ cu legislaţia UE (în cazul proiectelor ce transpun sau asigură aplicarea unor prevederi de drept UE).</w:t>
            </w:r>
          </w:p>
          <w:p w14:paraId="75415C66" w14:textId="77777777" w:rsidR="005B1D07" w:rsidRPr="00172E26" w:rsidRDefault="005B1D07" w:rsidP="005B1D07">
            <w:pPr>
              <w:jc w:val="both"/>
              <w:rPr>
                <w:bCs/>
              </w:rPr>
            </w:pPr>
            <w:r w:rsidRPr="00172E26">
              <w:rPr>
                <w:bCs/>
              </w:rPr>
              <w:t>5.3.1. Măsuri normative necesare transpunerii directivelor UE</w:t>
            </w:r>
          </w:p>
          <w:p w14:paraId="185DBE94" w14:textId="1672D991" w:rsidR="005B1D07" w:rsidRPr="00172E26" w:rsidRDefault="005B1D07" w:rsidP="005B1D07">
            <w:pPr>
              <w:jc w:val="both"/>
              <w:rPr>
                <w:bCs/>
              </w:rPr>
            </w:pPr>
            <w:bookmarkStart w:id="2" w:name="do|ax1|pt5|sp5.3.|al1|lia"/>
            <w:bookmarkEnd w:id="2"/>
            <w:r w:rsidRPr="00172E26">
              <w:rPr>
                <w:bCs/>
              </w:rPr>
              <w:t>5.3.2. Măsuri normative necesare aplicării actelor legislative ale UE.</w:t>
            </w:r>
          </w:p>
        </w:tc>
        <w:tc>
          <w:tcPr>
            <w:tcW w:w="6662" w:type="dxa"/>
          </w:tcPr>
          <w:p w14:paraId="5F650104" w14:textId="227C05E1" w:rsidR="005B1D07" w:rsidRPr="00172E26" w:rsidRDefault="005B1D07" w:rsidP="005B1D07">
            <w:pPr>
              <w:pStyle w:val="Titlu1"/>
              <w:rPr>
                <w:b w:val="0"/>
                <w:sz w:val="24"/>
              </w:rPr>
            </w:pPr>
            <w:r w:rsidRPr="00172E26">
              <w:rPr>
                <w:b w:val="0"/>
                <w:sz w:val="24"/>
              </w:rPr>
              <w:t>Proiectul de act normativ nu se referă la acest domeniu.</w:t>
            </w:r>
          </w:p>
        </w:tc>
      </w:tr>
      <w:tr w:rsidR="008D42FE" w:rsidRPr="00172E26" w14:paraId="28EA0F15" w14:textId="77777777" w:rsidTr="009D4C19">
        <w:trPr>
          <w:trHeight w:val="127"/>
        </w:trPr>
        <w:tc>
          <w:tcPr>
            <w:tcW w:w="3261" w:type="dxa"/>
          </w:tcPr>
          <w:p w14:paraId="7B25794A" w14:textId="78593B86" w:rsidR="005B1D07" w:rsidRPr="00172E26" w:rsidRDefault="005B1D07" w:rsidP="005B1D07">
            <w:pPr>
              <w:jc w:val="both"/>
            </w:pPr>
            <w:r w:rsidRPr="00172E26">
              <w:lastRenderedPageBreak/>
              <w:t xml:space="preserve">5.4. </w:t>
            </w:r>
            <w:r w:rsidRPr="00172E26">
              <w:rPr>
                <w:bCs/>
              </w:rPr>
              <w:t>Hotărâri ale Curţii de Justiţie a Uniunii Europene</w:t>
            </w:r>
            <w:r w:rsidRPr="00172E26">
              <w:t xml:space="preserve"> </w:t>
            </w:r>
          </w:p>
        </w:tc>
        <w:tc>
          <w:tcPr>
            <w:tcW w:w="6662" w:type="dxa"/>
          </w:tcPr>
          <w:p w14:paraId="67AB124D" w14:textId="0E7BF6D2" w:rsidR="005B1D07" w:rsidRPr="00172E26" w:rsidRDefault="005B1D07" w:rsidP="005B1D07">
            <w:r w:rsidRPr="00172E26">
              <w:t>Proiectul de act normativ nu se referă la acest domeniu.</w:t>
            </w:r>
          </w:p>
        </w:tc>
      </w:tr>
      <w:tr w:rsidR="008D42FE" w:rsidRPr="00172E26" w14:paraId="5F547AB0" w14:textId="77777777" w:rsidTr="009D4C19">
        <w:trPr>
          <w:trHeight w:val="834"/>
        </w:trPr>
        <w:tc>
          <w:tcPr>
            <w:tcW w:w="3261" w:type="dxa"/>
          </w:tcPr>
          <w:p w14:paraId="61712FF1" w14:textId="77777777" w:rsidR="005B1D07" w:rsidRDefault="005B1D07" w:rsidP="005B1D07">
            <w:pPr>
              <w:jc w:val="both"/>
            </w:pPr>
            <w:r w:rsidRPr="00172E26">
              <w:t>5.5. Alte acte normative si/sau documente internaţionale din care decurg angajamente asumate</w:t>
            </w:r>
          </w:p>
          <w:p w14:paraId="36515CD1" w14:textId="2A0A7ABE" w:rsidR="009D4C19" w:rsidRPr="00172E26" w:rsidRDefault="009D4C19" w:rsidP="005B1D07">
            <w:pPr>
              <w:jc w:val="both"/>
            </w:pPr>
          </w:p>
        </w:tc>
        <w:tc>
          <w:tcPr>
            <w:tcW w:w="6662" w:type="dxa"/>
          </w:tcPr>
          <w:p w14:paraId="6A627CA3" w14:textId="3A25B6E5" w:rsidR="005B1D07" w:rsidRPr="00172E26" w:rsidRDefault="005B1D07" w:rsidP="005B1D07">
            <w:r w:rsidRPr="00172E26">
              <w:t>Proiectul de act normativ nu se referă la acest domeniu.</w:t>
            </w:r>
          </w:p>
        </w:tc>
      </w:tr>
      <w:tr w:rsidR="008D42FE" w:rsidRPr="00172E26" w14:paraId="00F18624" w14:textId="77777777" w:rsidTr="009D4C19">
        <w:trPr>
          <w:trHeight w:val="56"/>
        </w:trPr>
        <w:tc>
          <w:tcPr>
            <w:tcW w:w="3261" w:type="dxa"/>
          </w:tcPr>
          <w:p w14:paraId="533FB173" w14:textId="77777777" w:rsidR="005B1D07" w:rsidRDefault="00FA2316" w:rsidP="005B1D07">
            <w:pPr>
              <w:jc w:val="both"/>
            </w:pPr>
            <w:r w:rsidRPr="00172E26">
              <w:t>5.</w:t>
            </w:r>
            <w:r w:rsidR="005B1D07" w:rsidRPr="00172E26">
              <w:t xml:space="preserve">6. Alte </w:t>
            </w:r>
            <w:proofErr w:type="spellStart"/>
            <w:r w:rsidR="005B1D07" w:rsidRPr="00172E26">
              <w:t>informaţii</w:t>
            </w:r>
            <w:proofErr w:type="spellEnd"/>
          </w:p>
          <w:p w14:paraId="46F3AD58" w14:textId="4F1156B5" w:rsidR="009D4C19" w:rsidRPr="00172E26" w:rsidRDefault="009D4C19" w:rsidP="005B1D07">
            <w:pPr>
              <w:jc w:val="both"/>
            </w:pPr>
          </w:p>
        </w:tc>
        <w:tc>
          <w:tcPr>
            <w:tcW w:w="6662" w:type="dxa"/>
          </w:tcPr>
          <w:p w14:paraId="0D4DE908" w14:textId="77777777" w:rsidR="005B1D07" w:rsidRPr="00172E26" w:rsidRDefault="005B1D07" w:rsidP="005B1D07">
            <w:pPr>
              <w:pStyle w:val="StyleNORMALArialFirstline0cm"/>
              <w:spacing w:before="0" w:after="0"/>
              <w:rPr>
                <w:rFonts w:ascii="Times New Roman" w:hAnsi="Times New Roman"/>
                <w:lang w:val="ro-RO"/>
              </w:rPr>
            </w:pPr>
            <w:r w:rsidRPr="00172E26">
              <w:rPr>
                <w:rFonts w:ascii="Times New Roman" w:hAnsi="Times New Roman"/>
                <w:lang w:val="ro-RO"/>
              </w:rPr>
              <w:t>Nu au fost identificate.</w:t>
            </w:r>
          </w:p>
        </w:tc>
      </w:tr>
    </w:tbl>
    <w:p w14:paraId="78DA5B27" w14:textId="77777777" w:rsidR="00B4090D" w:rsidRDefault="00B4090D" w:rsidP="005B1D07">
      <w:pPr>
        <w:rPr>
          <w:b/>
          <w:bCs/>
          <w:color w:val="FF0000"/>
        </w:rPr>
      </w:pPr>
    </w:p>
    <w:p w14:paraId="71560EDD" w14:textId="77777777" w:rsidR="005B1D07" w:rsidRPr="00172E26" w:rsidRDefault="005B1D07" w:rsidP="005B1D07">
      <w:pPr>
        <w:jc w:val="center"/>
        <w:rPr>
          <w:b/>
          <w:bCs/>
        </w:rPr>
      </w:pPr>
      <w:proofErr w:type="spellStart"/>
      <w:r w:rsidRPr="00172E26">
        <w:rPr>
          <w:b/>
          <w:bCs/>
        </w:rPr>
        <w:t>Secţiunea</w:t>
      </w:r>
      <w:proofErr w:type="spellEnd"/>
      <w:r w:rsidRPr="00172E26">
        <w:rPr>
          <w:b/>
          <w:bCs/>
        </w:rPr>
        <w:t xml:space="preserve"> a 6 – a </w:t>
      </w:r>
    </w:p>
    <w:p w14:paraId="5B63E371" w14:textId="460E2144" w:rsidR="002E24C8" w:rsidRPr="00172E26" w:rsidRDefault="005B1D07" w:rsidP="005B1D07">
      <w:pPr>
        <w:jc w:val="center"/>
        <w:rPr>
          <w:b/>
        </w:rPr>
      </w:pPr>
      <w:r w:rsidRPr="00172E26">
        <w:rPr>
          <w:b/>
        </w:rPr>
        <w:t>Consultările efectuate în vederea elaborării proiectului de act normativ</w:t>
      </w:r>
    </w:p>
    <w:p w14:paraId="3C33875C" w14:textId="77777777" w:rsidR="00B4090D" w:rsidRPr="00172E26" w:rsidRDefault="00B4090D" w:rsidP="006A165E">
      <w:pPr>
        <w:rPr>
          <w:b/>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6"/>
        <w:gridCol w:w="5557"/>
      </w:tblGrid>
      <w:tr w:rsidR="00D40895" w:rsidRPr="00172E26" w14:paraId="6DE4E05C" w14:textId="77777777" w:rsidTr="009D4C19">
        <w:trPr>
          <w:trHeight w:val="615"/>
        </w:trPr>
        <w:tc>
          <w:tcPr>
            <w:tcW w:w="4366" w:type="dxa"/>
          </w:tcPr>
          <w:p w14:paraId="193A2CF1" w14:textId="77777777" w:rsidR="005B1D07" w:rsidRDefault="005B1D07" w:rsidP="005B1D07">
            <w:pPr>
              <w:jc w:val="both"/>
            </w:pPr>
            <w:r w:rsidRPr="00172E26">
              <w:t xml:space="preserve">6.1. Informaţii privind neaplicarea procedurii de participare la elaborarea actelor normative </w:t>
            </w:r>
          </w:p>
          <w:p w14:paraId="1819B960" w14:textId="074B2514" w:rsidR="009D4C19" w:rsidRPr="00172E26" w:rsidRDefault="009D4C19" w:rsidP="005B1D07">
            <w:pPr>
              <w:jc w:val="both"/>
            </w:pPr>
          </w:p>
        </w:tc>
        <w:tc>
          <w:tcPr>
            <w:tcW w:w="5557" w:type="dxa"/>
          </w:tcPr>
          <w:p w14:paraId="2DE9656D" w14:textId="67805F25" w:rsidR="005B1D07" w:rsidRPr="00172E26" w:rsidRDefault="00C31FD8" w:rsidP="005B1D07">
            <w:pPr>
              <w:jc w:val="both"/>
              <w:rPr>
                <w:color w:val="FF0000"/>
              </w:rPr>
            </w:pPr>
            <w:r w:rsidRPr="00172E26">
              <w:t xml:space="preserve">Proiectul de </w:t>
            </w:r>
            <w:r w:rsidR="00766811" w:rsidRPr="00172E26">
              <w:t>act normativ a fost afi</w:t>
            </w:r>
            <w:r w:rsidRPr="00172E26">
              <w:t>ș</w:t>
            </w:r>
            <w:r w:rsidR="00766811" w:rsidRPr="00172E26">
              <w:t>at pe site-ul Ministerului Transporturilor și Infrastructurii.</w:t>
            </w:r>
          </w:p>
        </w:tc>
      </w:tr>
      <w:tr w:rsidR="00D40895" w:rsidRPr="00172E26" w14:paraId="0403AD76" w14:textId="77777777" w:rsidTr="009D4C19">
        <w:trPr>
          <w:trHeight w:val="871"/>
        </w:trPr>
        <w:tc>
          <w:tcPr>
            <w:tcW w:w="4366" w:type="dxa"/>
          </w:tcPr>
          <w:p w14:paraId="7353F9AF" w14:textId="77777777" w:rsidR="005B1D07" w:rsidRDefault="005B1D07" w:rsidP="005B1D07">
            <w:pPr>
              <w:jc w:val="both"/>
            </w:pPr>
            <w:r w:rsidRPr="00172E26">
              <w:t>6.2. Informaţii privind procesul de consultare cu organizaţii neguvernamentale, institute de cercetare si alte organisme implicate</w:t>
            </w:r>
          </w:p>
          <w:p w14:paraId="00801A7E" w14:textId="207D0604" w:rsidR="009D4C19" w:rsidRPr="00172E26" w:rsidRDefault="009D4C19" w:rsidP="005B1D07">
            <w:pPr>
              <w:jc w:val="both"/>
            </w:pPr>
          </w:p>
        </w:tc>
        <w:tc>
          <w:tcPr>
            <w:tcW w:w="5557" w:type="dxa"/>
          </w:tcPr>
          <w:p w14:paraId="4D850AFF" w14:textId="677C4428" w:rsidR="005B1D07" w:rsidRPr="00172E26" w:rsidRDefault="00766811" w:rsidP="005B1D07">
            <w:pPr>
              <w:jc w:val="both"/>
            </w:pPr>
            <w:r w:rsidRPr="00172E26">
              <w:t>Proiectul de act normativ nu se referă la acest domeniu.</w:t>
            </w:r>
          </w:p>
        </w:tc>
      </w:tr>
      <w:tr w:rsidR="00D40895" w:rsidRPr="00172E26" w14:paraId="2B5953AC" w14:textId="77777777" w:rsidTr="009D4C19">
        <w:trPr>
          <w:trHeight w:val="593"/>
        </w:trPr>
        <w:tc>
          <w:tcPr>
            <w:tcW w:w="4366" w:type="dxa"/>
          </w:tcPr>
          <w:p w14:paraId="7A1CAA63" w14:textId="77777777" w:rsidR="005B1D07" w:rsidRDefault="005B1D07" w:rsidP="005B1D07">
            <w:pPr>
              <w:jc w:val="both"/>
            </w:pPr>
            <w:r w:rsidRPr="00172E26">
              <w:t xml:space="preserve">6.3. Informaţii despre consultările organizate cu </w:t>
            </w:r>
            <w:proofErr w:type="spellStart"/>
            <w:r w:rsidRPr="00172E26">
              <w:t>autorităţile</w:t>
            </w:r>
            <w:proofErr w:type="spellEnd"/>
            <w:r w:rsidRPr="00172E26">
              <w:t xml:space="preserve"> </w:t>
            </w:r>
            <w:proofErr w:type="spellStart"/>
            <w:r w:rsidRPr="00172E26">
              <w:t>administraţiei</w:t>
            </w:r>
            <w:proofErr w:type="spellEnd"/>
            <w:r w:rsidRPr="00172E26">
              <w:t xml:space="preserve"> publice locale.</w:t>
            </w:r>
          </w:p>
          <w:p w14:paraId="1C223820" w14:textId="28DE253D" w:rsidR="009D4C19" w:rsidRPr="00172E26" w:rsidRDefault="009D4C19" w:rsidP="005B1D07">
            <w:pPr>
              <w:jc w:val="both"/>
            </w:pPr>
          </w:p>
        </w:tc>
        <w:tc>
          <w:tcPr>
            <w:tcW w:w="5557" w:type="dxa"/>
          </w:tcPr>
          <w:p w14:paraId="62B0C06C" w14:textId="65A078E7" w:rsidR="005B1D07" w:rsidRPr="00172E26" w:rsidRDefault="00766811" w:rsidP="005B1D07">
            <w:pPr>
              <w:jc w:val="both"/>
            </w:pPr>
            <w:r w:rsidRPr="00172E26">
              <w:t>Proiectul de act normativ nu se referă la acest domeniu.</w:t>
            </w:r>
            <w:r w:rsidR="005B1D07" w:rsidRPr="00172E26">
              <w:t xml:space="preserve"> </w:t>
            </w:r>
          </w:p>
          <w:p w14:paraId="67CFD633" w14:textId="137B5CCB" w:rsidR="005B1D07" w:rsidRPr="00172E26" w:rsidRDefault="005B1D07" w:rsidP="005B1D07">
            <w:pPr>
              <w:jc w:val="both"/>
              <w:rPr>
                <w:strike/>
              </w:rPr>
            </w:pPr>
          </w:p>
        </w:tc>
      </w:tr>
      <w:tr w:rsidR="00D40895" w:rsidRPr="00172E26" w14:paraId="11444880" w14:textId="77777777" w:rsidTr="009D4C19">
        <w:trPr>
          <w:trHeight w:val="859"/>
        </w:trPr>
        <w:tc>
          <w:tcPr>
            <w:tcW w:w="4366" w:type="dxa"/>
          </w:tcPr>
          <w:p w14:paraId="7A6D7D81" w14:textId="77777777" w:rsidR="005B1D07" w:rsidRDefault="005B1D07" w:rsidP="005B1D07">
            <w:pPr>
              <w:jc w:val="both"/>
            </w:pPr>
            <w:r w:rsidRPr="00172E26">
              <w:t>6.4. Informaţii privind puncte de vedere/opinii emise de organisme consultative constituite prin acte normative</w:t>
            </w:r>
          </w:p>
          <w:p w14:paraId="1CEBAB9A" w14:textId="19264D21" w:rsidR="009D4C19" w:rsidRPr="00172E26" w:rsidRDefault="009D4C19" w:rsidP="005B1D07">
            <w:pPr>
              <w:jc w:val="both"/>
            </w:pPr>
          </w:p>
        </w:tc>
        <w:tc>
          <w:tcPr>
            <w:tcW w:w="5557" w:type="dxa"/>
          </w:tcPr>
          <w:p w14:paraId="7C2D2F91" w14:textId="18769E81" w:rsidR="005B1D07" w:rsidRPr="00172E26" w:rsidRDefault="00766811" w:rsidP="005B1D07">
            <w:pPr>
              <w:jc w:val="both"/>
            </w:pPr>
            <w:r w:rsidRPr="00172E26">
              <w:t>Proiectul de act normativ nu se referă la acest domeniu.</w:t>
            </w:r>
          </w:p>
          <w:p w14:paraId="1822FCAD" w14:textId="3AF49E54" w:rsidR="005B1D07" w:rsidRPr="00172E26" w:rsidRDefault="005B1D07" w:rsidP="005B1D07">
            <w:pPr>
              <w:jc w:val="both"/>
            </w:pPr>
          </w:p>
        </w:tc>
      </w:tr>
      <w:tr w:rsidR="00D40895" w:rsidRPr="00172E26" w14:paraId="0DA0107B" w14:textId="77777777" w:rsidTr="009D4C19">
        <w:trPr>
          <w:trHeight w:val="1567"/>
        </w:trPr>
        <w:tc>
          <w:tcPr>
            <w:tcW w:w="4366" w:type="dxa"/>
          </w:tcPr>
          <w:p w14:paraId="07FDBCF4" w14:textId="01CC65ED" w:rsidR="005B1D07" w:rsidRPr="00172E26" w:rsidRDefault="005B1D07" w:rsidP="005B1D07">
            <w:pPr>
              <w:jc w:val="both"/>
            </w:pPr>
            <w:r w:rsidRPr="00172E26">
              <w:t>6.5. Informaţii privind avizarea de către</w:t>
            </w:r>
            <w:r w:rsidR="00FA2316" w:rsidRPr="00172E26">
              <w:t>:</w:t>
            </w:r>
          </w:p>
          <w:p w14:paraId="2C46803C" w14:textId="77777777" w:rsidR="005B1D07" w:rsidRPr="00172E26" w:rsidRDefault="005B1D07" w:rsidP="005B1D07">
            <w:pPr>
              <w:jc w:val="both"/>
            </w:pPr>
            <w:r w:rsidRPr="00172E26">
              <w:t xml:space="preserve">a)Consiliul Legislativ </w:t>
            </w:r>
          </w:p>
          <w:p w14:paraId="27B23BFD" w14:textId="77777777" w:rsidR="005B1D07" w:rsidRPr="00172E26" w:rsidRDefault="005B1D07" w:rsidP="005B1D07">
            <w:pPr>
              <w:jc w:val="both"/>
            </w:pPr>
            <w:r w:rsidRPr="00172E26">
              <w:t>b)Consiliul Suprem de Apărare a Ţării</w:t>
            </w:r>
          </w:p>
          <w:p w14:paraId="7BB4299B" w14:textId="77777777" w:rsidR="005B1D07" w:rsidRPr="00172E26" w:rsidRDefault="005B1D07" w:rsidP="005B1D07">
            <w:pPr>
              <w:pStyle w:val="Subsol"/>
              <w:tabs>
                <w:tab w:val="clear" w:pos="4320"/>
                <w:tab w:val="clear" w:pos="8640"/>
              </w:tabs>
              <w:jc w:val="both"/>
            </w:pPr>
            <w:r w:rsidRPr="00172E26">
              <w:t>c)Consiliul Economic si Social</w:t>
            </w:r>
          </w:p>
          <w:p w14:paraId="49AD1133" w14:textId="77777777" w:rsidR="005B1D07" w:rsidRPr="00172E26" w:rsidRDefault="005B1D07" w:rsidP="005B1D07">
            <w:pPr>
              <w:jc w:val="both"/>
            </w:pPr>
            <w:r w:rsidRPr="00172E26">
              <w:t>d)Consiliul Concurenţei</w:t>
            </w:r>
          </w:p>
          <w:p w14:paraId="6DDA9BAB" w14:textId="77777777" w:rsidR="005B1D07" w:rsidRDefault="005B1D07" w:rsidP="005B1D07">
            <w:pPr>
              <w:jc w:val="both"/>
            </w:pPr>
            <w:r w:rsidRPr="00172E26">
              <w:t>e)Curtea de Conturi</w:t>
            </w:r>
          </w:p>
          <w:p w14:paraId="3118066E" w14:textId="0F79AEF7" w:rsidR="009D4C19" w:rsidRPr="00172E26" w:rsidRDefault="009D4C19" w:rsidP="005B1D07">
            <w:pPr>
              <w:jc w:val="both"/>
            </w:pPr>
          </w:p>
        </w:tc>
        <w:tc>
          <w:tcPr>
            <w:tcW w:w="5557" w:type="dxa"/>
          </w:tcPr>
          <w:p w14:paraId="01BB6861" w14:textId="0FB1EF90" w:rsidR="005B1D07" w:rsidRPr="00172E26" w:rsidRDefault="00766811" w:rsidP="005B1D07">
            <w:pPr>
              <w:jc w:val="both"/>
            </w:pPr>
            <w:r w:rsidRPr="00172E26">
              <w:t>Proiectul de act normativ nu necesită aceste avize.</w:t>
            </w:r>
          </w:p>
        </w:tc>
      </w:tr>
      <w:tr w:rsidR="00D40895" w:rsidRPr="00172E26" w14:paraId="1E10F34F" w14:textId="77777777" w:rsidTr="009D4C19">
        <w:trPr>
          <w:trHeight w:val="276"/>
        </w:trPr>
        <w:tc>
          <w:tcPr>
            <w:tcW w:w="4366" w:type="dxa"/>
          </w:tcPr>
          <w:p w14:paraId="50A4FDDA" w14:textId="196EDA91" w:rsidR="005B1D07" w:rsidRPr="00172E26" w:rsidRDefault="00FA2316" w:rsidP="005B1D07">
            <w:pPr>
              <w:jc w:val="both"/>
            </w:pPr>
            <w:r w:rsidRPr="00172E26">
              <w:t>6.</w:t>
            </w:r>
            <w:r w:rsidR="005B1D07" w:rsidRPr="00172E26">
              <w:t>6. Alte informaţii</w:t>
            </w:r>
          </w:p>
        </w:tc>
        <w:tc>
          <w:tcPr>
            <w:tcW w:w="5557" w:type="dxa"/>
          </w:tcPr>
          <w:p w14:paraId="64AB6365" w14:textId="61F9FE08" w:rsidR="005B1D07" w:rsidRPr="00172E26" w:rsidRDefault="005B1D07" w:rsidP="005B1D07">
            <w:pPr>
              <w:jc w:val="both"/>
            </w:pPr>
            <w:r w:rsidRPr="00172E26">
              <w:t>Nu au fost identificate.</w:t>
            </w:r>
          </w:p>
        </w:tc>
      </w:tr>
    </w:tbl>
    <w:p w14:paraId="386CD368" w14:textId="77777777" w:rsidR="00C158EC" w:rsidRDefault="00C158EC" w:rsidP="00383196">
      <w:pPr>
        <w:rPr>
          <w:b/>
          <w:bCs/>
        </w:rPr>
      </w:pPr>
    </w:p>
    <w:p w14:paraId="11348B8D" w14:textId="6671D7B3" w:rsidR="00766811" w:rsidRPr="00172E26" w:rsidRDefault="00766811" w:rsidP="00766811">
      <w:pPr>
        <w:jc w:val="center"/>
        <w:rPr>
          <w:b/>
          <w:bCs/>
        </w:rPr>
      </w:pPr>
      <w:proofErr w:type="spellStart"/>
      <w:r w:rsidRPr="00172E26">
        <w:rPr>
          <w:b/>
          <w:bCs/>
        </w:rPr>
        <w:t>Secţiunea</w:t>
      </w:r>
      <w:proofErr w:type="spellEnd"/>
      <w:r w:rsidRPr="00172E26">
        <w:rPr>
          <w:b/>
          <w:bCs/>
        </w:rPr>
        <w:t xml:space="preserve"> a 7 – a </w:t>
      </w:r>
    </w:p>
    <w:p w14:paraId="6A4AA742" w14:textId="69ACF650" w:rsidR="00C158EC" w:rsidRDefault="00766811" w:rsidP="000A6E18">
      <w:pPr>
        <w:jc w:val="center"/>
        <w:rPr>
          <w:b/>
        </w:rPr>
      </w:pPr>
      <w:r w:rsidRPr="00172E26">
        <w:rPr>
          <w:b/>
        </w:rPr>
        <w:t xml:space="preserve">Activităţi de informare publică privind elaborarea </w:t>
      </w:r>
      <w:r w:rsidR="0067400B">
        <w:rPr>
          <w:b/>
        </w:rPr>
        <w:t>ș</w:t>
      </w:r>
      <w:r w:rsidR="0067400B" w:rsidRPr="00172E26">
        <w:rPr>
          <w:b/>
        </w:rPr>
        <w:t xml:space="preserve">i </w:t>
      </w:r>
      <w:r w:rsidRPr="00172E26">
        <w:rPr>
          <w:b/>
        </w:rPr>
        <w:t>implementarea proiectului de act</w:t>
      </w:r>
      <w:r w:rsidR="00B4090D">
        <w:rPr>
          <w:b/>
        </w:rPr>
        <w:t xml:space="preserve"> </w:t>
      </w:r>
      <w:r w:rsidRPr="00172E26">
        <w:rPr>
          <w:b/>
        </w:rPr>
        <w:t>normativ</w:t>
      </w:r>
    </w:p>
    <w:p w14:paraId="6CC3384A" w14:textId="77777777" w:rsidR="00B4090D" w:rsidRPr="00172E26" w:rsidRDefault="00B4090D" w:rsidP="00B4090D">
      <w:pPr>
        <w:rPr>
          <w:b/>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6"/>
        <w:gridCol w:w="5557"/>
      </w:tblGrid>
      <w:tr w:rsidR="00562007" w:rsidRPr="00172E26" w14:paraId="7D5FFB8F" w14:textId="77777777" w:rsidTr="009D4C19">
        <w:trPr>
          <w:trHeight w:val="877"/>
        </w:trPr>
        <w:tc>
          <w:tcPr>
            <w:tcW w:w="4366" w:type="dxa"/>
          </w:tcPr>
          <w:p w14:paraId="55C31010" w14:textId="1ED642EE" w:rsidR="007B40FD" w:rsidRPr="00172E26" w:rsidRDefault="00766811" w:rsidP="00BA75FF">
            <w:pPr>
              <w:jc w:val="both"/>
            </w:pPr>
            <w:r w:rsidRPr="00172E26">
              <w:t xml:space="preserve">7.1 Informarea </w:t>
            </w:r>
            <w:proofErr w:type="spellStart"/>
            <w:r w:rsidRPr="00172E26">
              <w:t>societăţii</w:t>
            </w:r>
            <w:proofErr w:type="spellEnd"/>
            <w:r w:rsidRPr="00172E26">
              <w:t xml:space="preserve"> civile cu privire la elaborarea proiectului de act normativ</w:t>
            </w:r>
          </w:p>
        </w:tc>
        <w:tc>
          <w:tcPr>
            <w:tcW w:w="5557" w:type="dxa"/>
          </w:tcPr>
          <w:p w14:paraId="374C18CB" w14:textId="1A779925" w:rsidR="005B18EF" w:rsidRPr="00172E26" w:rsidRDefault="00766811" w:rsidP="005110B0">
            <w:pPr>
              <w:pStyle w:val="Corptext3"/>
              <w:spacing w:after="0"/>
              <w:jc w:val="both"/>
              <w:rPr>
                <w:sz w:val="24"/>
              </w:rPr>
            </w:pPr>
            <w:r w:rsidRPr="00172E26">
              <w:rPr>
                <w:sz w:val="24"/>
                <w:szCs w:val="24"/>
              </w:rPr>
              <w:t xml:space="preserve">Proiectul prezentului act normativ a îndeplinit procedura prevăzută de </w:t>
            </w:r>
            <w:r w:rsidR="00966391" w:rsidRPr="00172E26">
              <w:rPr>
                <w:sz w:val="24"/>
                <w:szCs w:val="24"/>
              </w:rPr>
              <w:t>dispozițiile</w:t>
            </w:r>
            <w:r w:rsidRPr="00172E26">
              <w:rPr>
                <w:sz w:val="24"/>
                <w:szCs w:val="24"/>
              </w:rPr>
              <w:t xml:space="preserve"> </w:t>
            </w:r>
            <w:r w:rsidRPr="00172E26">
              <w:rPr>
                <w:rStyle w:val="do1"/>
                <w:b w:val="0"/>
                <w:sz w:val="24"/>
                <w:szCs w:val="24"/>
              </w:rPr>
              <w:t xml:space="preserve">Legii nr. 52/2003 privind transparenţa decizională în </w:t>
            </w:r>
            <w:r w:rsidR="00966391" w:rsidRPr="00172E26">
              <w:rPr>
                <w:rStyle w:val="do1"/>
                <w:b w:val="0"/>
                <w:sz w:val="24"/>
                <w:szCs w:val="24"/>
              </w:rPr>
              <w:t>administrația</w:t>
            </w:r>
            <w:r w:rsidRPr="00172E26">
              <w:rPr>
                <w:rStyle w:val="do1"/>
                <w:b w:val="0"/>
                <w:sz w:val="24"/>
                <w:szCs w:val="24"/>
              </w:rPr>
              <w:t xml:space="preserve"> publică, republicată.</w:t>
            </w:r>
          </w:p>
        </w:tc>
      </w:tr>
      <w:tr w:rsidR="00562007" w:rsidRPr="00172E26" w14:paraId="78C2C9EC" w14:textId="77777777" w:rsidTr="009D4C19">
        <w:trPr>
          <w:trHeight w:val="1411"/>
        </w:trPr>
        <w:tc>
          <w:tcPr>
            <w:tcW w:w="4366" w:type="dxa"/>
          </w:tcPr>
          <w:p w14:paraId="664298A7" w14:textId="3837B697" w:rsidR="00BB199A" w:rsidRPr="00172E26" w:rsidRDefault="00766811" w:rsidP="00BA75FF">
            <w:pPr>
              <w:jc w:val="both"/>
            </w:pPr>
            <w:r w:rsidRPr="00172E26">
              <w:t>7.2 Informarea societăţii civile cu privire la eventualul impact asupra mediului în urma implementării proiectului de act normativ, precum si efectele asupra sănătăţii și securităţii cetăţenilor sau diversităţii biologice</w:t>
            </w:r>
          </w:p>
        </w:tc>
        <w:tc>
          <w:tcPr>
            <w:tcW w:w="5557" w:type="dxa"/>
          </w:tcPr>
          <w:p w14:paraId="23E73AAD" w14:textId="482B3253" w:rsidR="008F3C9F" w:rsidRPr="00172E26" w:rsidRDefault="00766811" w:rsidP="005110B0">
            <w:pPr>
              <w:pStyle w:val="StyleNORMALArialFirstline0cm"/>
              <w:spacing w:before="0" w:after="0"/>
              <w:rPr>
                <w:rFonts w:ascii="Times New Roman" w:hAnsi="Times New Roman"/>
                <w:lang w:val="ro-RO"/>
              </w:rPr>
            </w:pPr>
            <w:r w:rsidRPr="00172E26">
              <w:rPr>
                <w:rFonts w:ascii="Times New Roman" w:hAnsi="Times New Roman"/>
                <w:lang w:val="ro-RO"/>
              </w:rPr>
              <w:t xml:space="preserve">Proiectul de act normativ </w:t>
            </w:r>
            <w:r w:rsidR="00F54E5D" w:rsidRPr="00172E26">
              <w:rPr>
                <w:rFonts w:ascii="Times New Roman" w:hAnsi="Times New Roman"/>
                <w:lang w:val="ro-RO"/>
              </w:rPr>
              <w:t>nu produce nici</w:t>
            </w:r>
            <w:r w:rsidRPr="00172E26">
              <w:rPr>
                <w:rFonts w:ascii="Times New Roman" w:hAnsi="Times New Roman"/>
                <w:lang w:val="ro-RO"/>
              </w:rPr>
              <w:t>un impact asupra mediului.</w:t>
            </w:r>
          </w:p>
        </w:tc>
      </w:tr>
    </w:tbl>
    <w:p w14:paraId="529D3EF7" w14:textId="77777777" w:rsidR="00B4090D" w:rsidRPr="00172E26" w:rsidRDefault="00B4090D" w:rsidP="009F6E8F">
      <w:pPr>
        <w:rPr>
          <w:b/>
          <w:color w:val="FF0000"/>
        </w:rPr>
      </w:pPr>
    </w:p>
    <w:p w14:paraId="64F69A9B" w14:textId="77777777" w:rsidR="009D4C19" w:rsidRDefault="009D4C19">
      <w:pPr>
        <w:rPr>
          <w:b/>
          <w:bCs/>
        </w:rPr>
      </w:pPr>
      <w:r>
        <w:rPr>
          <w:b/>
          <w:bCs/>
        </w:rPr>
        <w:br w:type="page"/>
      </w:r>
    </w:p>
    <w:p w14:paraId="71B3AB4F" w14:textId="59F69D1F" w:rsidR="007514C4" w:rsidRPr="00172E26" w:rsidRDefault="007514C4" w:rsidP="007514C4">
      <w:pPr>
        <w:jc w:val="center"/>
        <w:rPr>
          <w:b/>
          <w:bCs/>
        </w:rPr>
      </w:pPr>
      <w:proofErr w:type="spellStart"/>
      <w:r w:rsidRPr="00172E26">
        <w:rPr>
          <w:b/>
          <w:bCs/>
        </w:rPr>
        <w:lastRenderedPageBreak/>
        <w:t>Secţiunea</w:t>
      </w:r>
      <w:proofErr w:type="spellEnd"/>
      <w:r w:rsidRPr="00172E26">
        <w:rPr>
          <w:b/>
          <w:bCs/>
        </w:rPr>
        <w:t xml:space="preserve">  a 8 – a  </w:t>
      </w:r>
    </w:p>
    <w:p w14:paraId="40E3955E" w14:textId="22CC26AA" w:rsidR="005E5C39" w:rsidRDefault="007514C4" w:rsidP="000A6E18">
      <w:pPr>
        <w:jc w:val="center"/>
        <w:rPr>
          <w:b/>
        </w:rPr>
      </w:pPr>
      <w:r w:rsidRPr="00172E26">
        <w:rPr>
          <w:b/>
        </w:rPr>
        <w:t>Măsuri privind implementarea monitorizarea și evaluarea proiectului de act normativ</w:t>
      </w:r>
    </w:p>
    <w:p w14:paraId="431D8C95" w14:textId="77777777" w:rsidR="00B4090D" w:rsidRPr="00172E26" w:rsidRDefault="00B4090D" w:rsidP="000A6E18">
      <w:pPr>
        <w:jc w:val="center"/>
        <w:rPr>
          <w:b/>
        </w:rPr>
      </w:pPr>
    </w:p>
    <w:tbl>
      <w:tblPr>
        <w:tblW w:w="99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580"/>
      </w:tblGrid>
      <w:tr w:rsidR="00D40895" w:rsidRPr="00172E26" w14:paraId="178F0628" w14:textId="77777777" w:rsidTr="009D4C19">
        <w:trPr>
          <w:trHeight w:val="616"/>
        </w:trPr>
        <w:tc>
          <w:tcPr>
            <w:tcW w:w="4395" w:type="dxa"/>
          </w:tcPr>
          <w:p w14:paraId="3A099B41" w14:textId="1CF8B8B9" w:rsidR="005B18EF" w:rsidRPr="00172E26" w:rsidRDefault="007514C4" w:rsidP="00BA75FF">
            <w:pPr>
              <w:jc w:val="both"/>
            </w:pPr>
            <w:r w:rsidRPr="00172E26">
              <w:t>8.1 Măsurile de punere în aplicare a proiectului de act normativ</w:t>
            </w:r>
          </w:p>
        </w:tc>
        <w:tc>
          <w:tcPr>
            <w:tcW w:w="5580" w:type="dxa"/>
          </w:tcPr>
          <w:p w14:paraId="1D95D166" w14:textId="531FFFFB" w:rsidR="004C062F" w:rsidRPr="00172E26" w:rsidRDefault="007514C4" w:rsidP="005110B0">
            <w:pPr>
              <w:jc w:val="both"/>
            </w:pPr>
            <w:r w:rsidRPr="00172E26">
              <w:t>Proiectul de hotărâre nu se referă la acest domeniu.</w:t>
            </w:r>
          </w:p>
        </w:tc>
      </w:tr>
      <w:tr w:rsidR="00D40895" w:rsidRPr="00172E26" w14:paraId="3961B8B7" w14:textId="77777777" w:rsidTr="009D4C19">
        <w:trPr>
          <w:trHeight w:val="56"/>
        </w:trPr>
        <w:tc>
          <w:tcPr>
            <w:tcW w:w="4395" w:type="dxa"/>
          </w:tcPr>
          <w:p w14:paraId="64EBE6AC" w14:textId="0CD34E80" w:rsidR="00A32C79" w:rsidRPr="00172E26" w:rsidRDefault="007514C4" w:rsidP="005110B0">
            <w:pPr>
              <w:jc w:val="both"/>
            </w:pPr>
            <w:r w:rsidRPr="00172E26">
              <w:t>8.</w:t>
            </w:r>
            <w:r w:rsidR="00A32C79" w:rsidRPr="00172E26">
              <w:t xml:space="preserve">2. </w:t>
            </w:r>
            <w:r w:rsidR="002D3039" w:rsidRPr="00172E26">
              <w:t>Alte informaţii</w:t>
            </w:r>
          </w:p>
        </w:tc>
        <w:tc>
          <w:tcPr>
            <w:tcW w:w="5580" w:type="dxa"/>
          </w:tcPr>
          <w:p w14:paraId="48FD52E3" w14:textId="64AB63C2" w:rsidR="005B18EF" w:rsidRPr="00172E26" w:rsidRDefault="00FE634D" w:rsidP="00F034D5">
            <w:pPr>
              <w:pStyle w:val="Titlu1"/>
              <w:rPr>
                <w:rFonts w:eastAsia="Calibri"/>
                <w:b w:val="0"/>
                <w:bCs w:val="0"/>
                <w:sz w:val="24"/>
              </w:rPr>
            </w:pPr>
            <w:r w:rsidRPr="00172E26">
              <w:rPr>
                <w:rFonts w:eastAsia="Calibri"/>
                <w:b w:val="0"/>
                <w:bCs w:val="0"/>
                <w:sz w:val="24"/>
              </w:rPr>
              <w:t>Nu au fost identificate</w:t>
            </w:r>
            <w:r w:rsidR="008F3C9F" w:rsidRPr="00172E26">
              <w:rPr>
                <w:rFonts w:eastAsia="Calibri"/>
                <w:b w:val="0"/>
                <w:bCs w:val="0"/>
                <w:sz w:val="24"/>
              </w:rPr>
              <w:t>.</w:t>
            </w:r>
          </w:p>
        </w:tc>
      </w:tr>
    </w:tbl>
    <w:p w14:paraId="5BEE326D" w14:textId="6C8CFE94" w:rsidR="00FA2316" w:rsidRPr="00172E26" w:rsidRDefault="00FA2316" w:rsidP="005110B0">
      <w:pPr>
        <w:jc w:val="both"/>
        <w:rPr>
          <w:color w:val="FF0000"/>
        </w:rPr>
      </w:pPr>
    </w:p>
    <w:p w14:paraId="0C274FC0" w14:textId="6A4972EC" w:rsidR="00F034D5" w:rsidRPr="00172E26" w:rsidRDefault="00437CB4" w:rsidP="009D4C19">
      <w:pPr>
        <w:ind w:left="-142" w:right="-143" w:firstLine="142"/>
        <w:jc w:val="both"/>
        <w:rPr>
          <w:spacing w:val="-4"/>
        </w:rPr>
      </w:pPr>
      <w:r w:rsidRPr="00172E26">
        <w:rPr>
          <w:rFonts w:eastAsia="Calibri"/>
        </w:rPr>
        <w:t xml:space="preserve">Pentru considerentele de mai sus, am elaborat prezentul proiect de </w:t>
      </w:r>
      <w:r w:rsidR="007D1B3D" w:rsidRPr="00D54747">
        <w:rPr>
          <w:b/>
          <w:bCs/>
        </w:rPr>
        <w:t xml:space="preserve">Hotărâre a Guvernului </w:t>
      </w:r>
      <w:r w:rsidR="006A165E" w:rsidRPr="00D54747">
        <w:rPr>
          <w:b/>
          <w:bCs/>
        </w:rPr>
        <w:t xml:space="preserve">privind aprobarea indicatorilor tehnico-economici ai obiectivului de </w:t>
      </w:r>
      <w:r w:rsidR="00966391" w:rsidRPr="00D54747">
        <w:rPr>
          <w:b/>
          <w:bCs/>
        </w:rPr>
        <w:t>investiții</w:t>
      </w:r>
      <w:r w:rsidR="006A165E" w:rsidRPr="00D54747">
        <w:rPr>
          <w:b/>
          <w:bCs/>
        </w:rPr>
        <w:t xml:space="preserve"> </w:t>
      </w:r>
      <w:r w:rsidR="008462F2" w:rsidRPr="00D54747">
        <w:rPr>
          <w:b/>
          <w:bCs/>
        </w:rPr>
        <w:t>”</w:t>
      </w:r>
      <w:r w:rsidR="008462F2" w:rsidRPr="00D54747">
        <w:rPr>
          <w:b/>
          <w:bCs/>
          <w:iCs/>
        </w:rPr>
        <w:t>Implementarea măsurilor necesare funcționării sistemului ERTMS pe secțiunea de cale ferată Pred</w:t>
      </w:r>
      <w:r w:rsidR="004C2602" w:rsidRPr="00D54747">
        <w:rPr>
          <w:b/>
          <w:bCs/>
          <w:iCs/>
        </w:rPr>
        <w:t>eal – București – Constanța și e</w:t>
      </w:r>
      <w:r w:rsidR="008462F2" w:rsidRPr="00D54747">
        <w:rPr>
          <w:b/>
          <w:bCs/>
          <w:iCs/>
        </w:rPr>
        <w:t>xtinderea sistemului GSM-R pe rețeaua primară de transport feroviar</w:t>
      </w:r>
      <w:r w:rsidR="00EC65D6" w:rsidRPr="00D54747">
        <w:rPr>
          <w:b/>
          <w:bCs/>
          <w:iCs/>
        </w:rPr>
        <w:t>"</w:t>
      </w:r>
      <w:r w:rsidR="006A165E" w:rsidRPr="00D54747">
        <w:rPr>
          <w:b/>
          <w:bCs/>
          <w:iCs/>
        </w:rPr>
        <w:t>,</w:t>
      </w:r>
      <w:r w:rsidR="006A165E" w:rsidRPr="00D54747">
        <w:rPr>
          <w:b/>
          <w:bCs/>
          <w:spacing w:val="-4"/>
        </w:rPr>
        <w:t xml:space="preserve"> </w:t>
      </w:r>
      <w:r w:rsidR="006A165E" w:rsidRPr="00D54747">
        <w:rPr>
          <w:b/>
          <w:bCs/>
        </w:rPr>
        <w:t>lucrare de utilitate publică de interes național</w:t>
      </w:r>
      <w:r w:rsidR="007D1B3D" w:rsidRPr="00172E26">
        <w:rPr>
          <w:rFonts w:eastAsia="PMingLiU"/>
        </w:rPr>
        <w:t xml:space="preserve"> </w:t>
      </w:r>
      <w:r w:rsidRPr="00172E26">
        <w:rPr>
          <w:rFonts w:eastAsia="Calibri"/>
        </w:rPr>
        <w:t>care, în forma prezentată, a fost avizat de ministerele interesate şi pe care îl supunem aprobării.</w:t>
      </w:r>
    </w:p>
    <w:p w14:paraId="150AB30A" w14:textId="77777777" w:rsidR="00C00C36" w:rsidRDefault="00C00C36" w:rsidP="00437CB4">
      <w:pPr>
        <w:contextualSpacing/>
        <w:jc w:val="both"/>
        <w:rPr>
          <w:color w:val="FF0000"/>
        </w:rPr>
      </w:pPr>
    </w:p>
    <w:p w14:paraId="099F88DC" w14:textId="77777777" w:rsidR="009D4C19" w:rsidRDefault="009D4C19" w:rsidP="00437CB4">
      <w:pPr>
        <w:contextualSpacing/>
        <w:jc w:val="both"/>
        <w:rPr>
          <w:color w:val="FF0000"/>
        </w:rPr>
      </w:pPr>
    </w:p>
    <w:p w14:paraId="16F6804A" w14:textId="77777777" w:rsidR="00D2396E" w:rsidRPr="005D49DC" w:rsidRDefault="00D2396E" w:rsidP="00437CB4">
      <w:pPr>
        <w:contextualSpacing/>
        <w:jc w:val="both"/>
        <w:rPr>
          <w:color w:val="FF0000"/>
          <w:sz w:val="16"/>
          <w:szCs w:val="16"/>
        </w:rPr>
      </w:pPr>
    </w:p>
    <w:p w14:paraId="26B11A9D" w14:textId="77777777" w:rsidR="005F4682" w:rsidRPr="00172E26" w:rsidRDefault="005F4682" w:rsidP="005F4682">
      <w:pPr>
        <w:pStyle w:val="Corptext"/>
        <w:jc w:val="center"/>
        <w:rPr>
          <w:sz w:val="24"/>
          <w:szCs w:val="24"/>
          <w:lang w:val="ro-RO"/>
        </w:rPr>
      </w:pPr>
      <w:r w:rsidRPr="00172E26">
        <w:rPr>
          <w:b/>
          <w:sz w:val="24"/>
          <w:szCs w:val="24"/>
          <w:lang w:val="ro-RO"/>
        </w:rPr>
        <w:t xml:space="preserve">MINISTRUL TRANSPORTURILOR ȘI INFRASTRUCTURII </w:t>
      </w:r>
    </w:p>
    <w:p w14:paraId="7356D066" w14:textId="018E5D06" w:rsidR="005F4682" w:rsidRPr="00172E26" w:rsidRDefault="005F4682" w:rsidP="005F4682">
      <w:pPr>
        <w:tabs>
          <w:tab w:val="left" w:pos="6285"/>
        </w:tabs>
        <w:jc w:val="center"/>
        <w:rPr>
          <w:b/>
          <w:bCs/>
        </w:rPr>
      </w:pPr>
      <w:r w:rsidRPr="00172E26">
        <w:rPr>
          <w:b/>
          <w:bCs/>
        </w:rPr>
        <w:t>SORIN</w:t>
      </w:r>
      <w:r w:rsidR="00D2396E">
        <w:rPr>
          <w:b/>
          <w:bCs/>
        </w:rPr>
        <w:t>-</w:t>
      </w:r>
      <w:r w:rsidRPr="00172E26">
        <w:rPr>
          <w:b/>
          <w:bCs/>
        </w:rPr>
        <w:t>MIHAI GRINDEANU</w:t>
      </w:r>
    </w:p>
    <w:p w14:paraId="245076A0" w14:textId="77777777" w:rsidR="00B4090D" w:rsidRPr="00172E26" w:rsidRDefault="00B4090D" w:rsidP="00CE5DA4">
      <w:pPr>
        <w:pStyle w:val="Corptext"/>
        <w:rPr>
          <w:b/>
          <w:sz w:val="24"/>
          <w:szCs w:val="24"/>
          <w:lang w:val="ro-RO"/>
        </w:rPr>
      </w:pPr>
    </w:p>
    <w:p w14:paraId="08D89A93" w14:textId="77777777" w:rsidR="005F4682" w:rsidRDefault="005F4682" w:rsidP="005F4682">
      <w:pPr>
        <w:pStyle w:val="Corptext"/>
        <w:rPr>
          <w:b/>
          <w:sz w:val="24"/>
          <w:szCs w:val="24"/>
          <w:lang w:val="ro-RO"/>
        </w:rPr>
      </w:pPr>
    </w:p>
    <w:p w14:paraId="487A4B8C" w14:textId="77777777" w:rsidR="009D4C19" w:rsidRDefault="009D4C19" w:rsidP="005F4682">
      <w:pPr>
        <w:pStyle w:val="Corptext"/>
        <w:rPr>
          <w:b/>
          <w:sz w:val="24"/>
          <w:szCs w:val="24"/>
          <w:lang w:val="ro-RO"/>
        </w:rPr>
      </w:pPr>
    </w:p>
    <w:p w14:paraId="222B0D41" w14:textId="77777777" w:rsidR="009D4C19" w:rsidRDefault="009D4C19" w:rsidP="005F4682">
      <w:pPr>
        <w:pStyle w:val="Corptext"/>
        <w:rPr>
          <w:b/>
          <w:sz w:val="24"/>
          <w:szCs w:val="24"/>
          <w:lang w:val="ro-RO"/>
        </w:rPr>
      </w:pPr>
    </w:p>
    <w:p w14:paraId="17FBB3AA" w14:textId="77777777" w:rsidR="009D4C19" w:rsidRDefault="009D4C19" w:rsidP="005F4682">
      <w:pPr>
        <w:pStyle w:val="Corptext"/>
        <w:rPr>
          <w:b/>
          <w:sz w:val="24"/>
          <w:szCs w:val="24"/>
          <w:lang w:val="ro-RO"/>
        </w:rPr>
      </w:pPr>
    </w:p>
    <w:p w14:paraId="5BA182D7" w14:textId="77777777" w:rsidR="009D4C19" w:rsidRPr="00172E26" w:rsidRDefault="009D4C19" w:rsidP="005F4682">
      <w:pPr>
        <w:pStyle w:val="Corptext"/>
        <w:rPr>
          <w:b/>
          <w:sz w:val="24"/>
          <w:szCs w:val="24"/>
          <w:lang w:val="ro-RO"/>
        </w:rPr>
      </w:pPr>
    </w:p>
    <w:p w14:paraId="78AEA130" w14:textId="3645466C" w:rsidR="005F4682" w:rsidRDefault="005F4682" w:rsidP="005F4682">
      <w:pPr>
        <w:pStyle w:val="Corptext"/>
        <w:jc w:val="center"/>
        <w:rPr>
          <w:b/>
          <w:sz w:val="24"/>
          <w:szCs w:val="24"/>
          <w:lang w:val="ro-RO"/>
        </w:rPr>
      </w:pPr>
      <w:r w:rsidRPr="00A25F11">
        <w:rPr>
          <w:b/>
          <w:sz w:val="24"/>
          <w:szCs w:val="24"/>
          <w:lang w:val="ro-RO"/>
        </w:rPr>
        <w:t>AVIZĂM:</w:t>
      </w:r>
    </w:p>
    <w:p w14:paraId="12376547" w14:textId="77777777" w:rsidR="009D4C19" w:rsidRDefault="009D4C19" w:rsidP="005F4682">
      <w:pPr>
        <w:pStyle w:val="Corptext"/>
        <w:jc w:val="center"/>
        <w:rPr>
          <w:b/>
          <w:sz w:val="24"/>
          <w:szCs w:val="24"/>
          <w:lang w:val="ro-RO"/>
        </w:rPr>
      </w:pPr>
    </w:p>
    <w:p w14:paraId="79963933" w14:textId="6CB02018" w:rsidR="009D4C19" w:rsidRDefault="009D4C19" w:rsidP="005F4682">
      <w:pPr>
        <w:pStyle w:val="Corptext"/>
        <w:jc w:val="center"/>
        <w:rPr>
          <w:b/>
          <w:sz w:val="24"/>
          <w:szCs w:val="24"/>
          <w:lang w:val="ro-RO"/>
        </w:rPr>
      </w:pPr>
      <w:r>
        <w:rPr>
          <w:b/>
          <w:sz w:val="24"/>
          <w:szCs w:val="24"/>
          <w:lang w:val="ro-RO"/>
        </w:rPr>
        <w:t>VICEPRIM-MINISTRU</w:t>
      </w:r>
    </w:p>
    <w:p w14:paraId="2212C5B1" w14:textId="2D31B458" w:rsidR="009D4C19" w:rsidRDefault="009D4C19" w:rsidP="005F4682">
      <w:pPr>
        <w:pStyle w:val="Corptext"/>
        <w:jc w:val="center"/>
        <w:rPr>
          <w:b/>
          <w:sz w:val="24"/>
          <w:szCs w:val="24"/>
          <w:lang w:val="ro-RO"/>
        </w:rPr>
      </w:pPr>
      <w:r>
        <w:rPr>
          <w:b/>
          <w:sz w:val="24"/>
          <w:szCs w:val="24"/>
          <w:lang w:val="ro-RO"/>
        </w:rPr>
        <w:t>MARIAN NEACȘU</w:t>
      </w:r>
    </w:p>
    <w:p w14:paraId="64CC51ED" w14:textId="77777777" w:rsidR="009D4C19" w:rsidRDefault="009D4C19" w:rsidP="005F4682">
      <w:pPr>
        <w:pStyle w:val="Corptext"/>
        <w:jc w:val="center"/>
        <w:rPr>
          <w:b/>
          <w:sz w:val="24"/>
          <w:szCs w:val="24"/>
          <w:lang w:val="ro-RO"/>
        </w:rPr>
      </w:pPr>
    </w:p>
    <w:p w14:paraId="156743C0" w14:textId="77777777" w:rsidR="009D4C19" w:rsidRPr="00A25F11" w:rsidRDefault="009D4C19" w:rsidP="005F4682">
      <w:pPr>
        <w:pStyle w:val="Corptext"/>
        <w:jc w:val="center"/>
        <w:rPr>
          <w:b/>
          <w:sz w:val="24"/>
          <w:szCs w:val="24"/>
          <w:lang w:val="ro-RO"/>
        </w:rPr>
      </w:pPr>
    </w:p>
    <w:p w14:paraId="3A92DFBE" w14:textId="77777777" w:rsidR="005F4682" w:rsidRDefault="005F4682" w:rsidP="005F4682">
      <w:pPr>
        <w:pStyle w:val="Corptext"/>
        <w:rPr>
          <w:b/>
          <w:sz w:val="24"/>
          <w:szCs w:val="24"/>
          <w:lang w:val="ro-RO"/>
        </w:rPr>
      </w:pPr>
    </w:p>
    <w:p w14:paraId="5B4EED03" w14:textId="77777777" w:rsidR="009D4C19" w:rsidRDefault="009D4C19" w:rsidP="005F4682">
      <w:pPr>
        <w:pStyle w:val="Corptext"/>
        <w:rPr>
          <w:b/>
          <w:sz w:val="24"/>
          <w:szCs w:val="24"/>
          <w:lang w:val="ro-RO"/>
        </w:rPr>
      </w:pPr>
    </w:p>
    <w:p w14:paraId="31EAA560" w14:textId="77777777" w:rsidR="009D4C19" w:rsidRPr="00172E26" w:rsidRDefault="009D4C19" w:rsidP="005F4682">
      <w:pPr>
        <w:pStyle w:val="Corptext"/>
        <w:rPr>
          <w:b/>
          <w:sz w:val="24"/>
          <w:szCs w:val="24"/>
          <w:lang w:val="ro-RO"/>
        </w:rPr>
      </w:pPr>
    </w:p>
    <w:p w14:paraId="2F9E441B" w14:textId="6E968F4E" w:rsidR="005F4682" w:rsidRPr="00172E26" w:rsidRDefault="005F4682" w:rsidP="005F4682">
      <w:pPr>
        <w:pStyle w:val="Corptext"/>
        <w:ind w:left="5040" w:hanging="5040"/>
        <w:jc w:val="center"/>
        <w:rPr>
          <w:b/>
          <w:sz w:val="24"/>
          <w:szCs w:val="24"/>
          <w:lang w:val="ro-RO"/>
        </w:rPr>
      </w:pPr>
      <w:r w:rsidRPr="00172E26">
        <w:rPr>
          <w:b/>
          <w:sz w:val="24"/>
          <w:szCs w:val="24"/>
          <w:lang w:val="ro-RO"/>
        </w:rPr>
        <w:t>MINISTRUL INVESTIȚIILOR ȘI PROIECTELOR EUROPENE</w:t>
      </w:r>
    </w:p>
    <w:p w14:paraId="65A78F9B" w14:textId="24BF4A38" w:rsidR="005F4682" w:rsidRPr="00172E26" w:rsidRDefault="00B13E2B" w:rsidP="005F4682">
      <w:pPr>
        <w:pStyle w:val="Corptext"/>
        <w:jc w:val="center"/>
        <w:rPr>
          <w:b/>
          <w:bCs/>
          <w:sz w:val="24"/>
          <w:szCs w:val="24"/>
          <w:lang w:val="ro-RO"/>
        </w:rPr>
      </w:pPr>
      <w:r w:rsidRPr="00172E26">
        <w:rPr>
          <w:b/>
          <w:bCs/>
          <w:sz w:val="24"/>
          <w:szCs w:val="24"/>
          <w:lang w:val="ro-RO"/>
        </w:rPr>
        <w:t>ADRIAN CÂCIU</w:t>
      </w:r>
    </w:p>
    <w:p w14:paraId="683D184E" w14:textId="77777777" w:rsidR="005F4682" w:rsidRPr="00172E26" w:rsidRDefault="005F4682" w:rsidP="005F4682">
      <w:pPr>
        <w:pStyle w:val="Corptext"/>
        <w:jc w:val="center"/>
        <w:rPr>
          <w:b/>
          <w:bCs/>
          <w:sz w:val="24"/>
          <w:szCs w:val="24"/>
          <w:lang w:val="ro-RO"/>
        </w:rPr>
      </w:pPr>
    </w:p>
    <w:p w14:paraId="0ADA50DD" w14:textId="7A81585F" w:rsidR="005F4682" w:rsidRDefault="005F4682" w:rsidP="005F4682">
      <w:pPr>
        <w:pStyle w:val="Corptext"/>
        <w:jc w:val="center"/>
        <w:rPr>
          <w:b/>
          <w:bCs/>
          <w:sz w:val="16"/>
          <w:szCs w:val="16"/>
          <w:lang w:val="ro-RO"/>
        </w:rPr>
      </w:pPr>
    </w:p>
    <w:p w14:paraId="0466B529" w14:textId="77777777" w:rsidR="009D4C19" w:rsidRDefault="009D4C19" w:rsidP="005F4682">
      <w:pPr>
        <w:pStyle w:val="Corptext"/>
        <w:jc w:val="center"/>
        <w:rPr>
          <w:b/>
          <w:bCs/>
          <w:sz w:val="16"/>
          <w:szCs w:val="16"/>
          <w:lang w:val="ro-RO"/>
        </w:rPr>
      </w:pPr>
    </w:p>
    <w:p w14:paraId="0FC46923" w14:textId="77777777" w:rsidR="009D4C19" w:rsidRPr="00CE5DA4" w:rsidRDefault="009D4C19" w:rsidP="005F4682">
      <w:pPr>
        <w:pStyle w:val="Corptext"/>
        <w:jc w:val="center"/>
        <w:rPr>
          <w:b/>
          <w:bCs/>
          <w:sz w:val="16"/>
          <w:szCs w:val="16"/>
          <w:lang w:val="ro-RO"/>
        </w:rPr>
      </w:pPr>
    </w:p>
    <w:p w14:paraId="4F2822BB" w14:textId="77777777" w:rsidR="003A0767" w:rsidRPr="00172E26" w:rsidRDefault="003A0767" w:rsidP="005F4682">
      <w:pPr>
        <w:pStyle w:val="Corptext"/>
        <w:jc w:val="center"/>
        <w:rPr>
          <w:b/>
          <w:bCs/>
          <w:sz w:val="24"/>
          <w:szCs w:val="24"/>
          <w:lang w:val="ro-RO"/>
        </w:rPr>
      </w:pPr>
    </w:p>
    <w:p w14:paraId="0D787D32" w14:textId="77777777" w:rsidR="005F4682" w:rsidRPr="00172E26" w:rsidRDefault="005F4682" w:rsidP="005F4682">
      <w:pPr>
        <w:pStyle w:val="Corptext"/>
        <w:rPr>
          <w:b/>
          <w:sz w:val="24"/>
          <w:szCs w:val="24"/>
          <w:lang w:val="ro-RO"/>
        </w:rPr>
      </w:pPr>
    </w:p>
    <w:p w14:paraId="62679A57" w14:textId="77777777" w:rsidR="005F4682" w:rsidRPr="00172E26" w:rsidRDefault="005F4682" w:rsidP="005F4682">
      <w:pPr>
        <w:spacing w:line="276" w:lineRule="auto"/>
        <w:jc w:val="center"/>
        <w:rPr>
          <w:b/>
          <w:bCs/>
        </w:rPr>
      </w:pPr>
      <w:r w:rsidRPr="00172E26">
        <w:rPr>
          <w:b/>
          <w:bCs/>
        </w:rPr>
        <w:t>MINISTRUL DEZVOLTĂRII, LUCRĂRILOR PUBLICE ŞI ADMINISTRAŢIEI</w:t>
      </w:r>
    </w:p>
    <w:p w14:paraId="3B98D7C5" w14:textId="598F0A01" w:rsidR="005F4682" w:rsidRPr="00172E26" w:rsidRDefault="005F4682" w:rsidP="005F4682">
      <w:pPr>
        <w:spacing w:line="276" w:lineRule="auto"/>
        <w:rPr>
          <w:b/>
          <w:bCs/>
        </w:rPr>
      </w:pPr>
      <w:r w:rsidRPr="00172E26">
        <w:rPr>
          <w:b/>
          <w:bCs/>
        </w:rPr>
        <w:tab/>
      </w:r>
      <w:r w:rsidRPr="00172E26">
        <w:rPr>
          <w:b/>
          <w:bCs/>
        </w:rPr>
        <w:tab/>
      </w:r>
      <w:r w:rsidRPr="00172E26">
        <w:rPr>
          <w:b/>
          <w:bCs/>
        </w:rPr>
        <w:tab/>
      </w:r>
      <w:r w:rsidRPr="00172E26">
        <w:rPr>
          <w:b/>
          <w:bCs/>
        </w:rPr>
        <w:tab/>
      </w:r>
      <w:r w:rsidRPr="00172E26">
        <w:rPr>
          <w:b/>
          <w:bCs/>
        </w:rPr>
        <w:tab/>
      </w:r>
      <w:r w:rsidR="00B13E2B" w:rsidRPr="00172E26">
        <w:rPr>
          <w:b/>
          <w:bCs/>
        </w:rPr>
        <w:t>ADRIAN – IOAN VEȘTEA</w:t>
      </w:r>
    </w:p>
    <w:p w14:paraId="719A6413" w14:textId="77777777" w:rsidR="005F4682" w:rsidRDefault="005F4682" w:rsidP="005F4682">
      <w:pPr>
        <w:jc w:val="center"/>
        <w:rPr>
          <w:b/>
          <w:bCs/>
        </w:rPr>
      </w:pPr>
      <w:r w:rsidRPr="00172E26">
        <w:rPr>
          <w:b/>
          <w:bCs/>
        </w:rPr>
        <w:tab/>
      </w:r>
    </w:p>
    <w:p w14:paraId="3ACFA584" w14:textId="77777777" w:rsidR="00B4090D" w:rsidRDefault="00B4090D" w:rsidP="005F4682">
      <w:pPr>
        <w:jc w:val="center"/>
        <w:rPr>
          <w:b/>
          <w:bCs/>
        </w:rPr>
      </w:pPr>
    </w:p>
    <w:p w14:paraId="53D90921" w14:textId="77777777" w:rsidR="009D4C19" w:rsidRDefault="009D4C19" w:rsidP="005F4682">
      <w:pPr>
        <w:jc w:val="center"/>
        <w:rPr>
          <w:b/>
          <w:bCs/>
        </w:rPr>
      </w:pPr>
    </w:p>
    <w:p w14:paraId="603BA4A5" w14:textId="77777777" w:rsidR="00B4090D" w:rsidRPr="00CE5DA4" w:rsidRDefault="00B4090D" w:rsidP="005F4682">
      <w:pPr>
        <w:jc w:val="center"/>
        <w:rPr>
          <w:b/>
          <w:bCs/>
          <w:sz w:val="16"/>
          <w:szCs w:val="16"/>
        </w:rPr>
      </w:pPr>
    </w:p>
    <w:p w14:paraId="30D9A5AC" w14:textId="77777777" w:rsidR="003A0767" w:rsidRPr="00172E26" w:rsidRDefault="003A0767" w:rsidP="00B4090D">
      <w:pPr>
        <w:rPr>
          <w:b/>
          <w:bCs/>
        </w:rPr>
      </w:pPr>
    </w:p>
    <w:p w14:paraId="017E003B" w14:textId="77777777" w:rsidR="005F4682" w:rsidRPr="00172E26" w:rsidRDefault="005F4682" w:rsidP="005F4682">
      <w:pPr>
        <w:jc w:val="center"/>
        <w:rPr>
          <w:b/>
          <w:bCs/>
        </w:rPr>
      </w:pPr>
      <w:r w:rsidRPr="00172E26">
        <w:rPr>
          <w:b/>
          <w:bCs/>
        </w:rPr>
        <w:t xml:space="preserve">MINISTRUL FINANȚELOR </w:t>
      </w:r>
    </w:p>
    <w:p w14:paraId="59DB9386" w14:textId="5F7FA306" w:rsidR="005F4682" w:rsidRPr="00172E26" w:rsidRDefault="00B13E2B" w:rsidP="005F4682">
      <w:pPr>
        <w:jc w:val="center"/>
        <w:rPr>
          <w:b/>
          <w:bCs/>
        </w:rPr>
      </w:pPr>
      <w:r w:rsidRPr="00172E26">
        <w:rPr>
          <w:b/>
          <w:bCs/>
        </w:rPr>
        <w:t>MARCEL – IOAN BOLOȘ</w:t>
      </w:r>
    </w:p>
    <w:p w14:paraId="1C929749" w14:textId="77777777" w:rsidR="005E5C39" w:rsidRPr="00172E26" w:rsidRDefault="005E5C39" w:rsidP="00437CB4">
      <w:pPr>
        <w:jc w:val="center"/>
        <w:rPr>
          <w:b/>
        </w:rPr>
      </w:pPr>
    </w:p>
    <w:p w14:paraId="4521F277" w14:textId="69D53E8F" w:rsidR="00C158EC" w:rsidRPr="00172E26" w:rsidRDefault="00C158EC" w:rsidP="00437CB4">
      <w:pPr>
        <w:jc w:val="center"/>
        <w:rPr>
          <w:b/>
        </w:rPr>
      </w:pPr>
    </w:p>
    <w:p w14:paraId="671F4AC8" w14:textId="0AEC7F34" w:rsidR="002E753D" w:rsidRPr="00A815E9" w:rsidRDefault="002E753D" w:rsidP="009D4C19">
      <w:pPr>
        <w:tabs>
          <w:tab w:val="left" w:pos="6764"/>
        </w:tabs>
        <w:jc w:val="both"/>
        <w:rPr>
          <w:b/>
          <w:color w:val="FF0000"/>
        </w:rPr>
      </w:pPr>
    </w:p>
    <w:sectPr w:rsidR="002E753D" w:rsidRPr="00A815E9" w:rsidSect="004F045E">
      <w:footerReference w:type="even" r:id="rId9"/>
      <w:footerReference w:type="default" r:id="rId10"/>
      <w:pgSz w:w="11907" w:h="16840" w:code="9"/>
      <w:pgMar w:top="568" w:right="992" w:bottom="426" w:left="1134" w:header="720" w:footer="5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E70D" w14:textId="77777777" w:rsidR="004F045E" w:rsidRDefault="004F045E">
      <w:r>
        <w:separator/>
      </w:r>
    </w:p>
  </w:endnote>
  <w:endnote w:type="continuationSeparator" w:id="0">
    <w:p w14:paraId="5EC2C1C6" w14:textId="77777777" w:rsidR="004F045E" w:rsidRDefault="004F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Yu Gothic UI"/>
    <w:panose1 w:val="00000000000000000000"/>
    <w:charset w:val="80"/>
    <w:family w:val="auto"/>
    <w:notTrueType/>
    <w:pitch w:val="default"/>
    <w:sig w:usb0="00000005" w:usb1="08070000" w:usb2="00000010" w:usb3="00000000" w:csb0="00020002"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5A70" w14:textId="7C4F1DFB" w:rsidR="00273777" w:rsidRDefault="00273777" w:rsidP="004E41CB">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sidR="00C158EC">
      <w:rPr>
        <w:rStyle w:val="Numrdepagin"/>
        <w:noProof/>
      </w:rPr>
      <w:t>7</w:t>
    </w:r>
    <w:r>
      <w:rPr>
        <w:rStyle w:val="Numrdepagin"/>
      </w:rPr>
      <w:fldChar w:fldCharType="end"/>
    </w:r>
  </w:p>
  <w:p w14:paraId="459264B6" w14:textId="77777777" w:rsidR="00273777" w:rsidRDefault="00273777">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EE41" w14:textId="2D5992D7" w:rsidR="00273777" w:rsidRDefault="00273777" w:rsidP="00A1739B">
    <w:pPr>
      <w:pStyle w:val="Subsol"/>
      <w:framePr w:wrap="around" w:vAnchor="text" w:hAnchor="margin" w:xAlign="center" w:y="82"/>
      <w:jc w:val="center"/>
      <w:rPr>
        <w:rStyle w:val="Numrdepagin"/>
      </w:rPr>
    </w:pPr>
    <w:r>
      <w:rPr>
        <w:rStyle w:val="Numrdepagin"/>
      </w:rPr>
      <w:fldChar w:fldCharType="begin"/>
    </w:r>
    <w:r>
      <w:rPr>
        <w:rStyle w:val="Numrdepagin"/>
      </w:rPr>
      <w:instrText xml:space="preserve">PAGE  </w:instrText>
    </w:r>
    <w:r>
      <w:rPr>
        <w:rStyle w:val="Numrdepagin"/>
      </w:rPr>
      <w:fldChar w:fldCharType="separate"/>
    </w:r>
    <w:r w:rsidR="005D49DC">
      <w:rPr>
        <w:rStyle w:val="Numrdepagin"/>
        <w:noProof/>
      </w:rPr>
      <w:t>10</w:t>
    </w:r>
    <w:r>
      <w:rPr>
        <w:rStyle w:val="Numrdepagin"/>
      </w:rPr>
      <w:fldChar w:fldCharType="end"/>
    </w:r>
  </w:p>
  <w:p w14:paraId="4BBB0609" w14:textId="77777777" w:rsidR="00273777" w:rsidRDefault="0027377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75559" w14:textId="77777777" w:rsidR="004F045E" w:rsidRDefault="004F045E">
      <w:r>
        <w:separator/>
      </w:r>
    </w:p>
  </w:footnote>
  <w:footnote w:type="continuationSeparator" w:id="0">
    <w:p w14:paraId="7FA10798" w14:textId="77777777" w:rsidR="004F045E" w:rsidRDefault="004F0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1096"/>
    <w:multiLevelType w:val="hybridMultilevel"/>
    <w:tmpl w:val="534027EA"/>
    <w:lvl w:ilvl="0" w:tplc="221E37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486E"/>
    <w:multiLevelType w:val="multilevel"/>
    <w:tmpl w:val="B2EC77E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D2418"/>
    <w:multiLevelType w:val="hybridMultilevel"/>
    <w:tmpl w:val="14EE2E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464273"/>
    <w:multiLevelType w:val="multilevel"/>
    <w:tmpl w:val="DCE6EEC4"/>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rPr>
    </w:lvl>
    <w:lvl w:ilvl="1">
      <w:start w:val="1"/>
      <w:numFmt w:val="lowerLetter"/>
      <w:lvlText w:val="%2."/>
      <w:lvlJc w:val="left"/>
      <w:rPr>
        <w:rFonts w:ascii="Arial" w:eastAsia="Arial" w:hAnsi="Arial" w:cs="Arial"/>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D23626"/>
    <w:multiLevelType w:val="hybridMultilevel"/>
    <w:tmpl w:val="FE86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98021F"/>
    <w:multiLevelType w:val="hybridMultilevel"/>
    <w:tmpl w:val="03701C14"/>
    <w:lvl w:ilvl="0" w:tplc="04090009">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0324FD0"/>
    <w:multiLevelType w:val="hybridMultilevel"/>
    <w:tmpl w:val="583EDED8"/>
    <w:lvl w:ilvl="0" w:tplc="FEBC324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0B734C1"/>
    <w:multiLevelType w:val="hybridMultilevel"/>
    <w:tmpl w:val="D090B054"/>
    <w:lvl w:ilvl="0" w:tplc="7AA0B72E">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33772"/>
    <w:multiLevelType w:val="hybridMultilevel"/>
    <w:tmpl w:val="48845B9A"/>
    <w:lvl w:ilvl="0" w:tplc="9FCE25B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B517CCD"/>
    <w:multiLevelType w:val="multilevel"/>
    <w:tmpl w:val="0DEC797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EF0766B"/>
    <w:multiLevelType w:val="hybridMultilevel"/>
    <w:tmpl w:val="BC70ABFC"/>
    <w:lvl w:ilvl="0" w:tplc="CE029C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D8672E"/>
    <w:multiLevelType w:val="hybridMultilevel"/>
    <w:tmpl w:val="C52E054C"/>
    <w:lvl w:ilvl="0" w:tplc="071E6688">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CE1A0A"/>
    <w:multiLevelType w:val="hybridMultilevel"/>
    <w:tmpl w:val="69625C40"/>
    <w:lvl w:ilvl="0" w:tplc="DB3ADFE8">
      <w:start w:val="1"/>
      <w:numFmt w:val="decimal"/>
      <w:lvlText w:val="%1."/>
      <w:lvlJc w:val="left"/>
      <w:pPr>
        <w:ind w:left="1211" w:hanging="360"/>
      </w:pPr>
      <w:rPr>
        <w:rFonts w:hint="default"/>
        <w:b/>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3C2E767B"/>
    <w:multiLevelType w:val="hybridMultilevel"/>
    <w:tmpl w:val="69625C40"/>
    <w:lvl w:ilvl="0" w:tplc="DB3ADFE8">
      <w:start w:val="1"/>
      <w:numFmt w:val="decimal"/>
      <w:lvlText w:val="%1."/>
      <w:lvlJc w:val="left"/>
      <w:pPr>
        <w:ind w:left="1211" w:hanging="360"/>
      </w:pPr>
      <w:rPr>
        <w:rFonts w:hint="default"/>
        <w:b/>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F444A06"/>
    <w:multiLevelType w:val="hybridMultilevel"/>
    <w:tmpl w:val="02E2DDF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843B1B"/>
    <w:multiLevelType w:val="hybridMultilevel"/>
    <w:tmpl w:val="51FCA81A"/>
    <w:lvl w:ilvl="0" w:tplc="4B5456C6">
      <w:numFmt w:val="bullet"/>
      <w:lvlText w:val="-"/>
      <w:lvlJc w:val="left"/>
      <w:pPr>
        <w:ind w:left="1260" w:hanging="360"/>
      </w:pPr>
      <w:rPr>
        <w:rFonts w:ascii="Cambria" w:eastAsia="TimesNewRoman" w:hAnsi="Cambria"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457F59E2"/>
    <w:multiLevelType w:val="hybridMultilevel"/>
    <w:tmpl w:val="03F0462E"/>
    <w:lvl w:ilvl="0" w:tplc="FEBC3248">
      <w:start w:val="1"/>
      <w:numFmt w:val="bullet"/>
      <w:lvlText w:val=""/>
      <w:lvlJc w:val="left"/>
      <w:pPr>
        <w:ind w:left="1179" w:hanging="360"/>
      </w:pPr>
      <w:rPr>
        <w:rFonts w:ascii="Symbol" w:hAnsi="Symbol" w:hint="default"/>
      </w:rPr>
    </w:lvl>
    <w:lvl w:ilvl="1" w:tplc="B6602226">
      <w:start w:val="1"/>
      <w:numFmt w:val="bullet"/>
      <w:lvlText w:val=""/>
      <w:lvlJc w:val="left"/>
      <w:pPr>
        <w:ind w:left="1899" w:hanging="360"/>
      </w:pPr>
      <w:rPr>
        <w:rFonts w:ascii="Symbol" w:hAnsi="Symbol" w:hint="default"/>
        <w:color w:val="auto"/>
      </w:rPr>
    </w:lvl>
    <w:lvl w:ilvl="2" w:tplc="FFFFFFFF">
      <w:start w:val="1"/>
      <w:numFmt w:val="bullet"/>
      <w:lvlText w:val=""/>
      <w:lvlJc w:val="left"/>
      <w:pPr>
        <w:ind w:left="2619" w:hanging="360"/>
      </w:pPr>
      <w:rPr>
        <w:rFonts w:ascii="Wingdings" w:hAnsi="Wingdings" w:hint="default"/>
      </w:rPr>
    </w:lvl>
    <w:lvl w:ilvl="3" w:tplc="FFFFFFFF">
      <w:start w:val="1"/>
      <w:numFmt w:val="bullet"/>
      <w:lvlText w:val=""/>
      <w:lvlJc w:val="left"/>
      <w:pPr>
        <w:ind w:left="3339" w:hanging="360"/>
      </w:pPr>
      <w:rPr>
        <w:rFonts w:ascii="Symbol" w:hAnsi="Symbol" w:hint="default"/>
      </w:rPr>
    </w:lvl>
    <w:lvl w:ilvl="4" w:tplc="FFFFFFFF" w:tentative="1">
      <w:start w:val="1"/>
      <w:numFmt w:val="bullet"/>
      <w:lvlText w:val="o"/>
      <w:lvlJc w:val="left"/>
      <w:pPr>
        <w:ind w:left="4059" w:hanging="360"/>
      </w:pPr>
      <w:rPr>
        <w:rFonts w:ascii="Courier New" w:hAnsi="Courier New" w:cs="Courier New" w:hint="default"/>
      </w:rPr>
    </w:lvl>
    <w:lvl w:ilvl="5" w:tplc="FFFFFFFF" w:tentative="1">
      <w:start w:val="1"/>
      <w:numFmt w:val="bullet"/>
      <w:lvlText w:val=""/>
      <w:lvlJc w:val="left"/>
      <w:pPr>
        <w:ind w:left="4779" w:hanging="360"/>
      </w:pPr>
      <w:rPr>
        <w:rFonts w:ascii="Wingdings" w:hAnsi="Wingdings" w:hint="default"/>
      </w:rPr>
    </w:lvl>
    <w:lvl w:ilvl="6" w:tplc="FFFFFFFF" w:tentative="1">
      <w:start w:val="1"/>
      <w:numFmt w:val="bullet"/>
      <w:lvlText w:val=""/>
      <w:lvlJc w:val="left"/>
      <w:pPr>
        <w:ind w:left="5499" w:hanging="360"/>
      </w:pPr>
      <w:rPr>
        <w:rFonts w:ascii="Symbol" w:hAnsi="Symbol" w:hint="default"/>
      </w:rPr>
    </w:lvl>
    <w:lvl w:ilvl="7" w:tplc="FFFFFFFF" w:tentative="1">
      <w:start w:val="1"/>
      <w:numFmt w:val="bullet"/>
      <w:lvlText w:val="o"/>
      <w:lvlJc w:val="left"/>
      <w:pPr>
        <w:ind w:left="6219" w:hanging="360"/>
      </w:pPr>
      <w:rPr>
        <w:rFonts w:ascii="Courier New" w:hAnsi="Courier New" w:cs="Courier New" w:hint="default"/>
      </w:rPr>
    </w:lvl>
    <w:lvl w:ilvl="8" w:tplc="FFFFFFFF" w:tentative="1">
      <w:start w:val="1"/>
      <w:numFmt w:val="bullet"/>
      <w:lvlText w:val=""/>
      <w:lvlJc w:val="left"/>
      <w:pPr>
        <w:ind w:left="6939" w:hanging="360"/>
      </w:pPr>
      <w:rPr>
        <w:rFonts w:ascii="Wingdings" w:hAnsi="Wingdings" w:hint="default"/>
      </w:rPr>
    </w:lvl>
  </w:abstractNum>
  <w:abstractNum w:abstractNumId="17" w15:restartNumberingAfterBreak="0">
    <w:nsid w:val="469E545B"/>
    <w:multiLevelType w:val="hybridMultilevel"/>
    <w:tmpl w:val="38AA4B2A"/>
    <w:lvl w:ilvl="0" w:tplc="2730D5E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93E7C"/>
    <w:multiLevelType w:val="hybridMultilevel"/>
    <w:tmpl w:val="C5607F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AE871AA"/>
    <w:multiLevelType w:val="hybridMultilevel"/>
    <w:tmpl w:val="99524A32"/>
    <w:lvl w:ilvl="0" w:tplc="C5D40516">
      <w:start w:val="1"/>
      <w:numFmt w:val="bullet"/>
      <w:lvlText w:val=""/>
      <w:lvlJc w:val="left"/>
      <w:pPr>
        <w:tabs>
          <w:tab w:val="num" w:pos="720"/>
        </w:tabs>
        <w:ind w:left="720" w:hanging="360"/>
      </w:pPr>
      <w:rPr>
        <w:rFonts w:ascii="Wingdings" w:hAnsi="Wingdings" w:hint="default"/>
      </w:rPr>
    </w:lvl>
    <w:lvl w:ilvl="1" w:tplc="5F248066" w:tentative="1">
      <w:start w:val="1"/>
      <w:numFmt w:val="bullet"/>
      <w:lvlText w:val=""/>
      <w:lvlJc w:val="left"/>
      <w:pPr>
        <w:tabs>
          <w:tab w:val="num" w:pos="1440"/>
        </w:tabs>
        <w:ind w:left="1440" w:hanging="360"/>
      </w:pPr>
      <w:rPr>
        <w:rFonts w:ascii="Wingdings" w:hAnsi="Wingdings" w:hint="default"/>
      </w:rPr>
    </w:lvl>
    <w:lvl w:ilvl="2" w:tplc="3C088AF0" w:tentative="1">
      <w:start w:val="1"/>
      <w:numFmt w:val="bullet"/>
      <w:lvlText w:val=""/>
      <w:lvlJc w:val="left"/>
      <w:pPr>
        <w:tabs>
          <w:tab w:val="num" w:pos="2160"/>
        </w:tabs>
        <w:ind w:left="2160" w:hanging="360"/>
      </w:pPr>
      <w:rPr>
        <w:rFonts w:ascii="Wingdings" w:hAnsi="Wingdings" w:hint="default"/>
      </w:rPr>
    </w:lvl>
    <w:lvl w:ilvl="3" w:tplc="9A0687CE" w:tentative="1">
      <w:start w:val="1"/>
      <w:numFmt w:val="bullet"/>
      <w:lvlText w:val=""/>
      <w:lvlJc w:val="left"/>
      <w:pPr>
        <w:tabs>
          <w:tab w:val="num" w:pos="2880"/>
        </w:tabs>
        <w:ind w:left="2880" w:hanging="360"/>
      </w:pPr>
      <w:rPr>
        <w:rFonts w:ascii="Wingdings" w:hAnsi="Wingdings" w:hint="default"/>
      </w:rPr>
    </w:lvl>
    <w:lvl w:ilvl="4" w:tplc="6D42E446" w:tentative="1">
      <w:start w:val="1"/>
      <w:numFmt w:val="bullet"/>
      <w:lvlText w:val=""/>
      <w:lvlJc w:val="left"/>
      <w:pPr>
        <w:tabs>
          <w:tab w:val="num" w:pos="3600"/>
        </w:tabs>
        <w:ind w:left="3600" w:hanging="360"/>
      </w:pPr>
      <w:rPr>
        <w:rFonts w:ascii="Wingdings" w:hAnsi="Wingdings" w:hint="default"/>
      </w:rPr>
    </w:lvl>
    <w:lvl w:ilvl="5" w:tplc="DA6AC00A" w:tentative="1">
      <w:start w:val="1"/>
      <w:numFmt w:val="bullet"/>
      <w:lvlText w:val=""/>
      <w:lvlJc w:val="left"/>
      <w:pPr>
        <w:tabs>
          <w:tab w:val="num" w:pos="4320"/>
        </w:tabs>
        <w:ind w:left="4320" w:hanging="360"/>
      </w:pPr>
      <w:rPr>
        <w:rFonts w:ascii="Wingdings" w:hAnsi="Wingdings" w:hint="default"/>
      </w:rPr>
    </w:lvl>
    <w:lvl w:ilvl="6" w:tplc="E0248406" w:tentative="1">
      <w:start w:val="1"/>
      <w:numFmt w:val="bullet"/>
      <w:lvlText w:val=""/>
      <w:lvlJc w:val="left"/>
      <w:pPr>
        <w:tabs>
          <w:tab w:val="num" w:pos="5040"/>
        </w:tabs>
        <w:ind w:left="5040" w:hanging="360"/>
      </w:pPr>
      <w:rPr>
        <w:rFonts w:ascii="Wingdings" w:hAnsi="Wingdings" w:hint="default"/>
      </w:rPr>
    </w:lvl>
    <w:lvl w:ilvl="7" w:tplc="5B540338" w:tentative="1">
      <w:start w:val="1"/>
      <w:numFmt w:val="bullet"/>
      <w:lvlText w:val=""/>
      <w:lvlJc w:val="left"/>
      <w:pPr>
        <w:tabs>
          <w:tab w:val="num" w:pos="5760"/>
        </w:tabs>
        <w:ind w:left="5760" w:hanging="360"/>
      </w:pPr>
      <w:rPr>
        <w:rFonts w:ascii="Wingdings" w:hAnsi="Wingdings" w:hint="default"/>
      </w:rPr>
    </w:lvl>
    <w:lvl w:ilvl="8" w:tplc="EFA6710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CA60E5"/>
    <w:multiLevelType w:val="hybridMultilevel"/>
    <w:tmpl w:val="04D0E7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4C40DD"/>
    <w:multiLevelType w:val="hybridMultilevel"/>
    <w:tmpl w:val="5B96F060"/>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22" w15:restartNumberingAfterBreak="0">
    <w:nsid w:val="504E0424"/>
    <w:multiLevelType w:val="hybridMultilevel"/>
    <w:tmpl w:val="FF062BF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3505A8B"/>
    <w:multiLevelType w:val="hybridMultilevel"/>
    <w:tmpl w:val="EEAA7426"/>
    <w:lvl w:ilvl="0" w:tplc="FEBC3248">
      <w:start w:val="1"/>
      <w:numFmt w:val="bullet"/>
      <w:lvlText w:val=""/>
      <w:lvlJc w:val="left"/>
      <w:pPr>
        <w:ind w:left="1179" w:hanging="360"/>
      </w:pPr>
      <w:rPr>
        <w:rFonts w:ascii="Symbol" w:hAnsi="Symbol" w:hint="default"/>
      </w:rPr>
    </w:lvl>
    <w:lvl w:ilvl="1" w:tplc="6374B15A">
      <w:numFmt w:val="bullet"/>
      <w:lvlText w:val="-"/>
      <w:lvlJc w:val="left"/>
      <w:pPr>
        <w:ind w:left="1899" w:hanging="360"/>
      </w:pPr>
      <w:rPr>
        <w:rFonts w:ascii="Times New Roman" w:eastAsia="Times New Roman" w:hAnsi="Times New Roman" w:cs="Times New Roman" w:hint="default"/>
      </w:rPr>
    </w:lvl>
    <w:lvl w:ilvl="2" w:tplc="FFFFFFFF" w:tentative="1">
      <w:start w:val="1"/>
      <w:numFmt w:val="bullet"/>
      <w:lvlText w:val=""/>
      <w:lvlJc w:val="left"/>
      <w:pPr>
        <w:ind w:left="2619" w:hanging="360"/>
      </w:pPr>
      <w:rPr>
        <w:rFonts w:ascii="Wingdings" w:hAnsi="Wingdings" w:hint="default"/>
      </w:rPr>
    </w:lvl>
    <w:lvl w:ilvl="3" w:tplc="FFFFFFFF" w:tentative="1">
      <w:start w:val="1"/>
      <w:numFmt w:val="bullet"/>
      <w:lvlText w:val=""/>
      <w:lvlJc w:val="left"/>
      <w:pPr>
        <w:ind w:left="3339" w:hanging="360"/>
      </w:pPr>
      <w:rPr>
        <w:rFonts w:ascii="Symbol" w:hAnsi="Symbol" w:hint="default"/>
      </w:rPr>
    </w:lvl>
    <w:lvl w:ilvl="4" w:tplc="FFFFFFFF" w:tentative="1">
      <w:start w:val="1"/>
      <w:numFmt w:val="bullet"/>
      <w:lvlText w:val="o"/>
      <w:lvlJc w:val="left"/>
      <w:pPr>
        <w:ind w:left="4059" w:hanging="360"/>
      </w:pPr>
      <w:rPr>
        <w:rFonts w:ascii="Courier New" w:hAnsi="Courier New" w:cs="Courier New" w:hint="default"/>
      </w:rPr>
    </w:lvl>
    <w:lvl w:ilvl="5" w:tplc="FFFFFFFF" w:tentative="1">
      <w:start w:val="1"/>
      <w:numFmt w:val="bullet"/>
      <w:lvlText w:val=""/>
      <w:lvlJc w:val="left"/>
      <w:pPr>
        <w:ind w:left="4779" w:hanging="360"/>
      </w:pPr>
      <w:rPr>
        <w:rFonts w:ascii="Wingdings" w:hAnsi="Wingdings" w:hint="default"/>
      </w:rPr>
    </w:lvl>
    <w:lvl w:ilvl="6" w:tplc="FFFFFFFF" w:tentative="1">
      <w:start w:val="1"/>
      <w:numFmt w:val="bullet"/>
      <w:lvlText w:val=""/>
      <w:lvlJc w:val="left"/>
      <w:pPr>
        <w:ind w:left="5499" w:hanging="360"/>
      </w:pPr>
      <w:rPr>
        <w:rFonts w:ascii="Symbol" w:hAnsi="Symbol" w:hint="default"/>
      </w:rPr>
    </w:lvl>
    <w:lvl w:ilvl="7" w:tplc="FFFFFFFF" w:tentative="1">
      <w:start w:val="1"/>
      <w:numFmt w:val="bullet"/>
      <w:lvlText w:val="o"/>
      <w:lvlJc w:val="left"/>
      <w:pPr>
        <w:ind w:left="6219" w:hanging="360"/>
      </w:pPr>
      <w:rPr>
        <w:rFonts w:ascii="Courier New" w:hAnsi="Courier New" w:cs="Courier New" w:hint="default"/>
      </w:rPr>
    </w:lvl>
    <w:lvl w:ilvl="8" w:tplc="FFFFFFFF" w:tentative="1">
      <w:start w:val="1"/>
      <w:numFmt w:val="bullet"/>
      <w:lvlText w:val=""/>
      <w:lvlJc w:val="left"/>
      <w:pPr>
        <w:ind w:left="6939" w:hanging="360"/>
      </w:pPr>
      <w:rPr>
        <w:rFonts w:ascii="Wingdings" w:hAnsi="Wingdings" w:hint="default"/>
      </w:rPr>
    </w:lvl>
  </w:abstractNum>
  <w:abstractNum w:abstractNumId="24" w15:restartNumberingAfterBreak="0">
    <w:nsid w:val="55474D94"/>
    <w:multiLevelType w:val="hybridMultilevel"/>
    <w:tmpl w:val="EE9A336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97C419D"/>
    <w:multiLevelType w:val="hybridMultilevel"/>
    <w:tmpl w:val="B284E3F2"/>
    <w:lvl w:ilvl="0" w:tplc="4B5456C6">
      <w:numFmt w:val="bullet"/>
      <w:lvlText w:val="-"/>
      <w:lvlJc w:val="left"/>
      <w:pPr>
        <w:ind w:left="927" w:hanging="360"/>
      </w:pPr>
      <w:rPr>
        <w:rFonts w:ascii="Cambria" w:eastAsia="TimesNewRoman" w:hAnsi="Cambria"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59D3451E"/>
    <w:multiLevelType w:val="hybridMultilevel"/>
    <w:tmpl w:val="A74A5130"/>
    <w:lvl w:ilvl="0" w:tplc="0CCAEF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0E7026"/>
    <w:multiLevelType w:val="hybridMultilevel"/>
    <w:tmpl w:val="59D6C6F0"/>
    <w:lvl w:ilvl="0" w:tplc="E460EEDA">
      <w:start w:val="8"/>
      <w:numFmt w:val="bullet"/>
      <w:lvlText w:val="-"/>
      <w:lvlJc w:val="left"/>
      <w:pPr>
        <w:ind w:left="360" w:hanging="360"/>
      </w:pPr>
      <w:rPr>
        <w:rFonts w:ascii="Arial Narrow" w:eastAsia="Arial Unicode MS" w:hAnsi="Arial Narrow" w:cs="Arial Unicode M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670871B9"/>
    <w:multiLevelType w:val="hybridMultilevel"/>
    <w:tmpl w:val="8932B92E"/>
    <w:lvl w:ilvl="0" w:tplc="D9A88AA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F43C08"/>
    <w:multiLevelType w:val="hybridMultilevel"/>
    <w:tmpl w:val="0DC0D190"/>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4057F8"/>
    <w:multiLevelType w:val="hybridMultilevel"/>
    <w:tmpl w:val="0114DE24"/>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5D3F2B"/>
    <w:multiLevelType w:val="hybridMultilevel"/>
    <w:tmpl w:val="4C548C0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FB663A3"/>
    <w:multiLevelType w:val="hybridMultilevel"/>
    <w:tmpl w:val="621A11DE"/>
    <w:lvl w:ilvl="0" w:tplc="DF6CAD48">
      <w:start w:val="1"/>
      <w:numFmt w:val="bullet"/>
      <w:lvlText w:val=""/>
      <w:lvlJc w:val="left"/>
      <w:pPr>
        <w:tabs>
          <w:tab w:val="num" w:pos="720"/>
        </w:tabs>
        <w:ind w:left="720" w:hanging="360"/>
      </w:pPr>
      <w:rPr>
        <w:rFonts w:ascii="Wingdings" w:hAnsi="Wingdings" w:hint="default"/>
      </w:rPr>
    </w:lvl>
    <w:lvl w:ilvl="1" w:tplc="424CCAA8" w:tentative="1">
      <w:start w:val="1"/>
      <w:numFmt w:val="bullet"/>
      <w:lvlText w:val=""/>
      <w:lvlJc w:val="left"/>
      <w:pPr>
        <w:tabs>
          <w:tab w:val="num" w:pos="1440"/>
        </w:tabs>
        <w:ind w:left="1440" w:hanging="360"/>
      </w:pPr>
      <w:rPr>
        <w:rFonts w:ascii="Wingdings" w:hAnsi="Wingdings" w:hint="default"/>
      </w:rPr>
    </w:lvl>
    <w:lvl w:ilvl="2" w:tplc="07DCD0EE" w:tentative="1">
      <w:start w:val="1"/>
      <w:numFmt w:val="bullet"/>
      <w:lvlText w:val=""/>
      <w:lvlJc w:val="left"/>
      <w:pPr>
        <w:tabs>
          <w:tab w:val="num" w:pos="2160"/>
        </w:tabs>
        <w:ind w:left="2160" w:hanging="360"/>
      </w:pPr>
      <w:rPr>
        <w:rFonts w:ascii="Wingdings" w:hAnsi="Wingdings" w:hint="default"/>
      </w:rPr>
    </w:lvl>
    <w:lvl w:ilvl="3" w:tplc="EB3AA0E8" w:tentative="1">
      <w:start w:val="1"/>
      <w:numFmt w:val="bullet"/>
      <w:lvlText w:val=""/>
      <w:lvlJc w:val="left"/>
      <w:pPr>
        <w:tabs>
          <w:tab w:val="num" w:pos="2880"/>
        </w:tabs>
        <w:ind w:left="2880" w:hanging="360"/>
      </w:pPr>
      <w:rPr>
        <w:rFonts w:ascii="Wingdings" w:hAnsi="Wingdings" w:hint="default"/>
      </w:rPr>
    </w:lvl>
    <w:lvl w:ilvl="4" w:tplc="518E4D78" w:tentative="1">
      <w:start w:val="1"/>
      <w:numFmt w:val="bullet"/>
      <w:lvlText w:val=""/>
      <w:lvlJc w:val="left"/>
      <w:pPr>
        <w:tabs>
          <w:tab w:val="num" w:pos="3600"/>
        </w:tabs>
        <w:ind w:left="3600" w:hanging="360"/>
      </w:pPr>
      <w:rPr>
        <w:rFonts w:ascii="Wingdings" w:hAnsi="Wingdings" w:hint="default"/>
      </w:rPr>
    </w:lvl>
    <w:lvl w:ilvl="5" w:tplc="70A4ADD0" w:tentative="1">
      <w:start w:val="1"/>
      <w:numFmt w:val="bullet"/>
      <w:lvlText w:val=""/>
      <w:lvlJc w:val="left"/>
      <w:pPr>
        <w:tabs>
          <w:tab w:val="num" w:pos="4320"/>
        </w:tabs>
        <w:ind w:left="4320" w:hanging="360"/>
      </w:pPr>
      <w:rPr>
        <w:rFonts w:ascii="Wingdings" w:hAnsi="Wingdings" w:hint="default"/>
      </w:rPr>
    </w:lvl>
    <w:lvl w:ilvl="6" w:tplc="7C2C4920" w:tentative="1">
      <w:start w:val="1"/>
      <w:numFmt w:val="bullet"/>
      <w:lvlText w:val=""/>
      <w:lvlJc w:val="left"/>
      <w:pPr>
        <w:tabs>
          <w:tab w:val="num" w:pos="5040"/>
        </w:tabs>
        <w:ind w:left="5040" w:hanging="360"/>
      </w:pPr>
      <w:rPr>
        <w:rFonts w:ascii="Wingdings" w:hAnsi="Wingdings" w:hint="default"/>
      </w:rPr>
    </w:lvl>
    <w:lvl w:ilvl="7" w:tplc="B824EA72" w:tentative="1">
      <w:start w:val="1"/>
      <w:numFmt w:val="bullet"/>
      <w:lvlText w:val=""/>
      <w:lvlJc w:val="left"/>
      <w:pPr>
        <w:tabs>
          <w:tab w:val="num" w:pos="5760"/>
        </w:tabs>
        <w:ind w:left="5760" w:hanging="360"/>
      </w:pPr>
      <w:rPr>
        <w:rFonts w:ascii="Wingdings" w:hAnsi="Wingdings" w:hint="default"/>
      </w:rPr>
    </w:lvl>
    <w:lvl w:ilvl="8" w:tplc="D47E617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3931E5"/>
    <w:multiLevelType w:val="hybridMultilevel"/>
    <w:tmpl w:val="91A6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C43956"/>
    <w:multiLevelType w:val="multilevel"/>
    <w:tmpl w:val="D53C0800"/>
    <w:lvl w:ilvl="0">
      <w:numFmt w:val="bullet"/>
      <w:lvlText w:val="-"/>
      <w:lvlJc w:val="left"/>
      <w:pPr>
        <w:tabs>
          <w:tab w:val="num" w:pos="720"/>
        </w:tabs>
        <w:ind w:left="720" w:hanging="360"/>
      </w:pPr>
      <w:rPr>
        <w:rFonts w:ascii="Times New Roman" w:eastAsia="Calibri" w:hAnsi="Times New Roman" w:cs="Times New Roman" w:hint="default"/>
        <w:b/>
        <w:i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996FC8"/>
    <w:multiLevelType w:val="hybridMultilevel"/>
    <w:tmpl w:val="53A07F16"/>
    <w:lvl w:ilvl="0" w:tplc="E460EEDA">
      <w:start w:val="8"/>
      <w:numFmt w:val="bullet"/>
      <w:lvlText w:val="-"/>
      <w:lvlJc w:val="left"/>
      <w:pPr>
        <w:ind w:left="360" w:hanging="360"/>
      </w:pPr>
      <w:rPr>
        <w:rFonts w:ascii="Arial Narrow" w:eastAsia="Arial Unicode MS" w:hAnsi="Arial Narrow" w:cs="Arial Unicode M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15:restartNumberingAfterBreak="0">
    <w:nsid w:val="7B4B2E7E"/>
    <w:multiLevelType w:val="hybridMultilevel"/>
    <w:tmpl w:val="9C526522"/>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7C174667"/>
    <w:multiLevelType w:val="hybridMultilevel"/>
    <w:tmpl w:val="0D1642EE"/>
    <w:lvl w:ilvl="0" w:tplc="F2F667A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C5224B5"/>
    <w:multiLevelType w:val="hybridMultilevel"/>
    <w:tmpl w:val="C52E054C"/>
    <w:lvl w:ilvl="0" w:tplc="071E66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8268EF"/>
    <w:multiLevelType w:val="hybridMultilevel"/>
    <w:tmpl w:val="DC36A150"/>
    <w:lvl w:ilvl="0" w:tplc="E460EEDA">
      <w:start w:val="8"/>
      <w:numFmt w:val="bullet"/>
      <w:lvlText w:val="-"/>
      <w:lvlJc w:val="left"/>
      <w:pPr>
        <w:ind w:left="360" w:hanging="360"/>
      </w:pPr>
      <w:rPr>
        <w:rFonts w:ascii="Arial Narrow" w:eastAsia="Arial Unicode MS" w:hAnsi="Arial Narrow" w:cs="Arial Unicode M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680430712">
    <w:abstractNumId w:val="30"/>
  </w:num>
  <w:num w:numId="2" w16cid:durableId="817840997">
    <w:abstractNumId w:val="29"/>
  </w:num>
  <w:num w:numId="3" w16cid:durableId="1978102645">
    <w:abstractNumId w:val="10"/>
  </w:num>
  <w:num w:numId="4" w16cid:durableId="1479879788">
    <w:abstractNumId w:val="28"/>
  </w:num>
  <w:num w:numId="5" w16cid:durableId="1279676388">
    <w:abstractNumId w:val="17"/>
  </w:num>
  <w:num w:numId="6" w16cid:durableId="999120858">
    <w:abstractNumId w:val="14"/>
  </w:num>
  <w:num w:numId="7" w16cid:durableId="2125229691">
    <w:abstractNumId w:val="33"/>
  </w:num>
  <w:num w:numId="8" w16cid:durableId="14549780">
    <w:abstractNumId w:val="0"/>
  </w:num>
  <w:num w:numId="9" w16cid:durableId="11788148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4567849">
    <w:abstractNumId w:val="4"/>
  </w:num>
  <w:num w:numId="11" w16cid:durableId="736243698">
    <w:abstractNumId w:val="21"/>
  </w:num>
  <w:num w:numId="12" w16cid:durableId="219749985">
    <w:abstractNumId w:val="35"/>
  </w:num>
  <w:num w:numId="13" w16cid:durableId="284309426">
    <w:abstractNumId w:val="39"/>
  </w:num>
  <w:num w:numId="14" w16cid:durableId="814224518">
    <w:abstractNumId w:val="27"/>
  </w:num>
  <w:num w:numId="15" w16cid:durableId="579602876">
    <w:abstractNumId w:val="8"/>
  </w:num>
  <w:num w:numId="16" w16cid:durableId="1422482046">
    <w:abstractNumId w:val="13"/>
  </w:num>
  <w:num w:numId="17" w16cid:durableId="1260988519">
    <w:abstractNumId w:val="12"/>
  </w:num>
  <w:num w:numId="18" w16cid:durableId="1000039803">
    <w:abstractNumId w:val="34"/>
  </w:num>
  <w:num w:numId="19" w16cid:durableId="343015974">
    <w:abstractNumId w:val="7"/>
  </w:num>
  <w:num w:numId="20" w16cid:durableId="1601258157">
    <w:abstractNumId w:val="24"/>
  </w:num>
  <w:num w:numId="21" w16cid:durableId="1351183792">
    <w:abstractNumId w:val="2"/>
  </w:num>
  <w:num w:numId="22" w16cid:durableId="1222710024">
    <w:abstractNumId w:val="3"/>
  </w:num>
  <w:num w:numId="23" w16cid:durableId="1532765308">
    <w:abstractNumId w:val="1"/>
  </w:num>
  <w:num w:numId="24" w16cid:durableId="930048942">
    <w:abstractNumId w:val="9"/>
  </w:num>
  <w:num w:numId="25" w16cid:durableId="1104570424">
    <w:abstractNumId w:val="38"/>
  </w:num>
  <w:num w:numId="26" w16cid:durableId="796919724">
    <w:abstractNumId w:val="11"/>
  </w:num>
  <w:num w:numId="27" w16cid:durableId="1354768019">
    <w:abstractNumId w:val="26"/>
  </w:num>
  <w:num w:numId="28" w16cid:durableId="724379192">
    <w:abstractNumId w:val="23"/>
  </w:num>
  <w:num w:numId="29" w16cid:durableId="1500459559">
    <w:abstractNumId w:val="6"/>
  </w:num>
  <w:num w:numId="30" w16cid:durableId="1466923133">
    <w:abstractNumId w:val="16"/>
  </w:num>
  <w:num w:numId="31" w16cid:durableId="1012146140">
    <w:abstractNumId w:val="18"/>
  </w:num>
  <w:num w:numId="32" w16cid:durableId="596720376">
    <w:abstractNumId w:val="37"/>
  </w:num>
  <w:num w:numId="33" w16cid:durableId="1414543385">
    <w:abstractNumId w:val="20"/>
  </w:num>
  <w:num w:numId="34" w16cid:durableId="1580628994">
    <w:abstractNumId w:val="36"/>
  </w:num>
  <w:num w:numId="35" w16cid:durableId="2136748224">
    <w:abstractNumId w:val="5"/>
  </w:num>
  <w:num w:numId="36" w16cid:durableId="70320782">
    <w:abstractNumId w:val="15"/>
  </w:num>
  <w:num w:numId="37" w16cid:durableId="1490098931">
    <w:abstractNumId w:val="25"/>
  </w:num>
  <w:num w:numId="38" w16cid:durableId="1424951952">
    <w:abstractNumId w:val="31"/>
  </w:num>
  <w:num w:numId="39" w16cid:durableId="928081740">
    <w:abstractNumId w:val="22"/>
  </w:num>
  <w:num w:numId="40" w16cid:durableId="705059590">
    <w:abstractNumId w:val="19"/>
  </w:num>
  <w:num w:numId="41" w16cid:durableId="154941488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2F"/>
    <w:rsid w:val="00001676"/>
    <w:rsid w:val="0000229B"/>
    <w:rsid w:val="0000237F"/>
    <w:rsid w:val="00003A30"/>
    <w:rsid w:val="0000582A"/>
    <w:rsid w:val="00007A5E"/>
    <w:rsid w:val="00007FD4"/>
    <w:rsid w:val="00011F09"/>
    <w:rsid w:val="000122B6"/>
    <w:rsid w:val="00012F17"/>
    <w:rsid w:val="00013C87"/>
    <w:rsid w:val="000143BF"/>
    <w:rsid w:val="0001588A"/>
    <w:rsid w:val="000158B7"/>
    <w:rsid w:val="00015918"/>
    <w:rsid w:val="00016222"/>
    <w:rsid w:val="00016C4D"/>
    <w:rsid w:val="00016FA0"/>
    <w:rsid w:val="000173FB"/>
    <w:rsid w:val="00017569"/>
    <w:rsid w:val="000235C3"/>
    <w:rsid w:val="00024FD8"/>
    <w:rsid w:val="000267C3"/>
    <w:rsid w:val="00026864"/>
    <w:rsid w:val="00026CB8"/>
    <w:rsid w:val="00030479"/>
    <w:rsid w:val="00030FF1"/>
    <w:rsid w:val="0003240A"/>
    <w:rsid w:val="00034F33"/>
    <w:rsid w:val="00037785"/>
    <w:rsid w:val="00040176"/>
    <w:rsid w:val="00040EFF"/>
    <w:rsid w:val="0004324C"/>
    <w:rsid w:val="000435F5"/>
    <w:rsid w:val="0004455E"/>
    <w:rsid w:val="00044E0A"/>
    <w:rsid w:val="00044ED7"/>
    <w:rsid w:val="00046D4F"/>
    <w:rsid w:val="00046E3A"/>
    <w:rsid w:val="00047386"/>
    <w:rsid w:val="000506D9"/>
    <w:rsid w:val="00051170"/>
    <w:rsid w:val="00052604"/>
    <w:rsid w:val="00055251"/>
    <w:rsid w:val="00056DA4"/>
    <w:rsid w:val="00060E63"/>
    <w:rsid w:val="00061DF4"/>
    <w:rsid w:val="00067C0C"/>
    <w:rsid w:val="00071100"/>
    <w:rsid w:val="00071E66"/>
    <w:rsid w:val="00072355"/>
    <w:rsid w:val="00072505"/>
    <w:rsid w:val="000730E8"/>
    <w:rsid w:val="000733D3"/>
    <w:rsid w:val="0007374D"/>
    <w:rsid w:val="000744A6"/>
    <w:rsid w:val="00075561"/>
    <w:rsid w:val="00075A79"/>
    <w:rsid w:val="0007605B"/>
    <w:rsid w:val="00076840"/>
    <w:rsid w:val="00077E62"/>
    <w:rsid w:val="00081D63"/>
    <w:rsid w:val="000826F1"/>
    <w:rsid w:val="000841F2"/>
    <w:rsid w:val="00084C17"/>
    <w:rsid w:val="00085987"/>
    <w:rsid w:val="0008654B"/>
    <w:rsid w:val="0008662B"/>
    <w:rsid w:val="000869AD"/>
    <w:rsid w:val="00087A09"/>
    <w:rsid w:val="00087C5F"/>
    <w:rsid w:val="0009020D"/>
    <w:rsid w:val="000904BA"/>
    <w:rsid w:val="000908FF"/>
    <w:rsid w:val="00090E25"/>
    <w:rsid w:val="00091E31"/>
    <w:rsid w:val="00092007"/>
    <w:rsid w:val="00092091"/>
    <w:rsid w:val="0009245E"/>
    <w:rsid w:val="00092587"/>
    <w:rsid w:val="00092D3C"/>
    <w:rsid w:val="00094141"/>
    <w:rsid w:val="00095AB3"/>
    <w:rsid w:val="00097791"/>
    <w:rsid w:val="0009790B"/>
    <w:rsid w:val="000A1DA3"/>
    <w:rsid w:val="000A2873"/>
    <w:rsid w:val="000A5A97"/>
    <w:rsid w:val="000A6E18"/>
    <w:rsid w:val="000B165F"/>
    <w:rsid w:val="000B20CA"/>
    <w:rsid w:val="000B31E0"/>
    <w:rsid w:val="000B339E"/>
    <w:rsid w:val="000B4430"/>
    <w:rsid w:val="000B5142"/>
    <w:rsid w:val="000B5531"/>
    <w:rsid w:val="000B660E"/>
    <w:rsid w:val="000B694E"/>
    <w:rsid w:val="000B74EB"/>
    <w:rsid w:val="000B7B2B"/>
    <w:rsid w:val="000C0261"/>
    <w:rsid w:val="000C0D28"/>
    <w:rsid w:val="000C0D55"/>
    <w:rsid w:val="000C107C"/>
    <w:rsid w:val="000C14F5"/>
    <w:rsid w:val="000C20CF"/>
    <w:rsid w:val="000C336F"/>
    <w:rsid w:val="000C3526"/>
    <w:rsid w:val="000C3D50"/>
    <w:rsid w:val="000C4F4B"/>
    <w:rsid w:val="000C6AC9"/>
    <w:rsid w:val="000C77DE"/>
    <w:rsid w:val="000C7F24"/>
    <w:rsid w:val="000D22BA"/>
    <w:rsid w:val="000D26C9"/>
    <w:rsid w:val="000D2E50"/>
    <w:rsid w:val="000D425B"/>
    <w:rsid w:val="000D43F7"/>
    <w:rsid w:val="000D47BB"/>
    <w:rsid w:val="000D59F2"/>
    <w:rsid w:val="000D64B6"/>
    <w:rsid w:val="000D6906"/>
    <w:rsid w:val="000D69E0"/>
    <w:rsid w:val="000D798F"/>
    <w:rsid w:val="000E2736"/>
    <w:rsid w:val="000E40EA"/>
    <w:rsid w:val="000E4221"/>
    <w:rsid w:val="000E4FB2"/>
    <w:rsid w:val="000E55F2"/>
    <w:rsid w:val="000E6229"/>
    <w:rsid w:val="000E6712"/>
    <w:rsid w:val="000E6B5A"/>
    <w:rsid w:val="000E7912"/>
    <w:rsid w:val="000F038F"/>
    <w:rsid w:val="000F1C0E"/>
    <w:rsid w:val="000F2819"/>
    <w:rsid w:val="000F2F0C"/>
    <w:rsid w:val="000F396D"/>
    <w:rsid w:val="000F62F7"/>
    <w:rsid w:val="000F7E97"/>
    <w:rsid w:val="0010088B"/>
    <w:rsid w:val="00100A6E"/>
    <w:rsid w:val="00101D04"/>
    <w:rsid w:val="001035BE"/>
    <w:rsid w:val="001071FD"/>
    <w:rsid w:val="00107291"/>
    <w:rsid w:val="001121D3"/>
    <w:rsid w:val="00112D1A"/>
    <w:rsid w:val="001154A3"/>
    <w:rsid w:val="00116268"/>
    <w:rsid w:val="00116F59"/>
    <w:rsid w:val="001201C0"/>
    <w:rsid w:val="00120656"/>
    <w:rsid w:val="00123080"/>
    <w:rsid w:val="001242A2"/>
    <w:rsid w:val="00124E8A"/>
    <w:rsid w:val="0012548B"/>
    <w:rsid w:val="001268DA"/>
    <w:rsid w:val="00126CA1"/>
    <w:rsid w:val="001279C4"/>
    <w:rsid w:val="00130107"/>
    <w:rsid w:val="001307A8"/>
    <w:rsid w:val="00131405"/>
    <w:rsid w:val="00132C0D"/>
    <w:rsid w:val="0013306F"/>
    <w:rsid w:val="0013375F"/>
    <w:rsid w:val="00133C23"/>
    <w:rsid w:val="001342A0"/>
    <w:rsid w:val="00137A17"/>
    <w:rsid w:val="00137D03"/>
    <w:rsid w:val="00140AE2"/>
    <w:rsid w:val="00142E11"/>
    <w:rsid w:val="001439F4"/>
    <w:rsid w:val="0014489B"/>
    <w:rsid w:val="0014529E"/>
    <w:rsid w:val="00145608"/>
    <w:rsid w:val="00146F44"/>
    <w:rsid w:val="00147DA7"/>
    <w:rsid w:val="00147E16"/>
    <w:rsid w:val="00150BA2"/>
    <w:rsid w:val="00150DFD"/>
    <w:rsid w:val="0015103F"/>
    <w:rsid w:val="00151266"/>
    <w:rsid w:val="00152297"/>
    <w:rsid w:val="00152732"/>
    <w:rsid w:val="00153C65"/>
    <w:rsid w:val="00153F24"/>
    <w:rsid w:val="0015439D"/>
    <w:rsid w:val="00154A14"/>
    <w:rsid w:val="00155874"/>
    <w:rsid w:val="00156C25"/>
    <w:rsid w:val="00161134"/>
    <w:rsid w:val="001621C8"/>
    <w:rsid w:val="00164345"/>
    <w:rsid w:val="00165E33"/>
    <w:rsid w:val="001677C4"/>
    <w:rsid w:val="0017092E"/>
    <w:rsid w:val="00171CDC"/>
    <w:rsid w:val="00172E26"/>
    <w:rsid w:val="00173532"/>
    <w:rsid w:val="001760B7"/>
    <w:rsid w:val="00180B1B"/>
    <w:rsid w:val="001812B6"/>
    <w:rsid w:val="001838B2"/>
    <w:rsid w:val="00183921"/>
    <w:rsid w:val="001847E7"/>
    <w:rsid w:val="001853D7"/>
    <w:rsid w:val="0018738A"/>
    <w:rsid w:val="00191BD6"/>
    <w:rsid w:val="00193667"/>
    <w:rsid w:val="001946EE"/>
    <w:rsid w:val="001949AC"/>
    <w:rsid w:val="001955C1"/>
    <w:rsid w:val="0019726C"/>
    <w:rsid w:val="00197D54"/>
    <w:rsid w:val="00197FFB"/>
    <w:rsid w:val="001A01AC"/>
    <w:rsid w:val="001A1299"/>
    <w:rsid w:val="001A1754"/>
    <w:rsid w:val="001A5331"/>
    <w:rsid w:val="001A53AF"/>
    <w:rsid w:val="001A6A23"/>
    <w:rsid w:val="001A750F"/>
    <w:rsid w:val="001A7E96"/>
    <w:rsid w:val="001B2E83"/>
    <w:rsid w:val="001B3281"/>
    <w:rsid w:val="001B38CD"/>
    <w:rsid w:val="001B4B07"/>
    <w:rsid w:val="001B4E9C"/>
    <w:rsid w:val="001B622E"/>
    <w:rsid w:val="001C0047"/>
    <w:rsid w:val="001C0551"/>
    <w:rsid w:val="001C15DF"/>
    <w:rsid w:val="001C1BDE"/>
    <w:rsid w:val="001C22D3"/>
    <w:rsid w:val="001C3D24"/>
    <w:rsid w:val="001C7C88"/>
    <w:rsid w:val="001D00C5"/>
    <w:rsid w:val="001D0237"/>
    <w:rsid w:val="001D0A57"/>
    <w:rsid w:val="001D1501"/>
    <w:rsid w:val="001D28CF"/>
    <w:rsid w:val="001D3E18"/>
    <w:rsid w:val="001D4572"/>
    <w:rsid w:val="001D5915"/>
    <w:rsid w:val="001D746F"/>
    <w:rsid w:val="001E06B2"/>
    <w:rsid w:val="001E0DE4"/>
    <w:rsid w:val="001E1B87"/>
    <w:rsid w:val="001E3799"/>
    <w:rsid w:val="001E4F05"/>
    <w:rsid w:val="001F17F4"/>
    <w:rsid w:val="001F1D4D"/>
    <w:rsid w:val="001F28D4"/>
    <w:rsid w:val="001F6102"/>
    <w:rsid w:val="001F647B"/>
    <w:rsid w:val="001F6BA5"/>
    <w:rsid w:val="001F7706"/>
    <w:rsid w:val="001F7EEC"/>
    <w:rsid w:val="002031C0"/>
    <w:rsid w:val="00203A95"/>
    <w:rsid w:val="00203C06"/>
    <w:rsid w:val="0020525A"/>
    <w:rsid w:val="002054C2"/>
    <w:rsid w:val="00205650"/>
    <w:rsid w:val="00205E77"/>
    <w:rsid w:val="00206655"/>
    <w:rsid w:val="00207584"/>
    <w:rsid w:val="002079C5"/>
    <w:rsid w:val="002110D7"/>
    <w:rsid w:val="002148B4"/>
    <w:rsid w:val="002166A8"/>
    <w:rsid w:val="00216BB5"/>
    <w:rsid w:val="0022024A"/>
    <w:rsid w:val="002203BA"/>
    <w:rsid w:val="00220464"/>
    <w:rsid w:val="00220883"/>
    <w:rsid w:val="00222AD5"/>
    <w:rsid w:val="0022509F"/>
    <w:rsid w:val="002251EE"/>
    <w:rsid w:val="00225795"/>
    <w:rsid w:val="002258AA"/>
    <w:rsid w:val="00227D2E"/>
    <w:rsid w:val="0023047A"/>
    <w:rsid w:val="002304C4"/>
    <w:rsid w:val="00232A3D"/>
    <w:rsid w:val="00235CC5"/>
    <w:rsid w:val="00236480"/>
    <w:rsid w:val="00236569"/>
    <w:rsid w:val="0024099D"/>
    <w:rsid w:val="002412BB"/>
    <w:rsid w:val="00243927"/>
    <w:rsid w:val="00243BC1"/>
    <w:rsid w:val="00244518"/>
    <w:rsid w:val="002467FF"/>
    <w:rsid w:val="00246CAC"/>
    <w:rsid w:val="002503B2"/>
    <w:rsid w:val="00250536"/>
    <w:rsid w:val="00250866"/>
    <w:rsid w:val="00250EE6"/>
    <w:rsid w:val="00252437"/>
    <w:rsid w:val="00252B21"/>
    <w:rsid w:val="00253341"/>
    <w:rsid w:val="00254A97"/>
    <w:rsid w:val="00256EE9"/>
    <w:rsid w:val="00257FFB"/>
    <w:rsid w:val="002611A6"/>
    <w:rsid w:val="002621B4"/>
    <w:rsid w:val="00263F72"/>
    <w:rsid w:val="00264959"/>
    <w:rsid w:val="00265F58"/>
    <w:rsid w:val="00266B8B"/>
    <w:rsid w:val="0026728E"/>
    <w:rsid w:val="00267342"/>
    <w:rsid w:val="0027122A"/>
    <w:rsid w:val="002722F8"/>
    <w:rsid w:val="00273777"/>
    <w:rsid w:val="002737C2"/>
    <w:rsid w:val="0027421B"/>
    <w:rsid w:val="0027568A"/>
    <w:rsid w:val="00281535"/>
    <w:rsid w:val="00281D55"/>
    <w:rsid w:val="00285FD6"/>
    <w:rsid w:val="00286C5D"/>
    <w:rsid w:val="00286CBC"/>
    <w:rsid w:val="00287F60"/>
    <w:rsid w:val="0029009B"/>
    <w:rsid w:val="0029101C"/>
    <w:rsid w:val="00293538"/>
    <w:rsid w:val="00293D0D"/>
    <w:rsid w:val="00294B06"/>
    <w:rsid w:val="00295539"/>
    <w:rsid w:val="00295DEA"/>
    <w:rsid w:val="002964E7"/>
    <w:rsid w:val="00296799"/>
    <w:rsid w:val="00297A4B"/>
    <w:rsid w:val="002A137C"/>
    <w:rsid w:val="002A24A1"/>
    <w:rsid w:val="002A2EA9"/>
    <w:rsid w:val="002A323C"/>
    <w:rsid w:val="002A525C"/>
    <w:rsid w:val="002A658C"/>
    <w:rsid w:val="002A7423"/>
    <w:rsid w:val="002B09DA"/>
    <w:rsid w:val="002B1407"/>
    <w:rsid w:val="002B22A5"/>
    <w:rsid w:val="002B2C9F"/>
    <w:rsid w:val="002B34E9"/>
    <w:rsid w:val="002B3824"/>
    <w:rsid w:val="002B5850"/>
    <w:rsid w:val="002B68BB"/>
    <w:rsid w:val="002B7200"/>
    <w:rsid w:val="002C1B6D"/>
    <w:rsid w:val="002C225F"/>
    <w:rsid w:val="002C2B93"/>
    <w:rsid w:val="002C3B13"/>
    <w:rsid w:val="002C421C"/>
    <w:rsid w:val="002C6222"/>
    <w:rsid w:val="002C6EDD"/>
    <w:rsid w:val="002C700A"/>
    <w:rsid w:val="002D0607"/>
    <w:rsid w:val="002D0B22"/>
    <w:rsid w:val="002D2225"/>
    <w:rsid w:val="002D2729"/>
    <w:rsid w:val="002D3039"/>
    <w:rsid w:val="002D3F02"/>
    <w:rsid w:val="002D4A6F"/>
    <w:rsid w:val="002D6571"/>
    <w:rsid w:val="002D6E94"/>
    <w:rsid w:val="002D78C7"/>
    <w:rsid w:val="002D7DA8"/>
    <w:rsid w:val="002E07A3"/>
    <w:rsid w:val="002E183E"/>
    <w:rsid w:val="002E24C8"/>
    <w:rsid w:val="002E338A"/>
    <w:rsid w:val="002E3852"/>
    <w:rsid w:val="002E6973"/>
    <w:rsid w:val="002E69AC"/>
    <w:rsid w:val="002E6C3A"/>
    <w:rsid w:val="002E7491"/>
    <w:rsid w:val="002E753D"/>
    <w:rsid w:val="002F1635"/>
    <w:rsid w:val="002F1F43"/>
    <w:rsid w:val="002F343F"/>
    <w:rsid w:val="002F53E7"/>
    <w:rsid w:val="002F5C23"/>
    <w:rsid w:val="002F7F37"/>
    <w:rsid w:val="0030073C"/>
    <w:rsid w:val="0030260C"/>
    <w:rsid w:val="0030458E"/>
    <w:rsid w:val="003048B4"/>
    <w:rsid w:val="00304FCA"/>
    <w:rsid w:val="003051A1"/>
    <w:rsid w:val="00305524"/>
    <w:rsid w:val="0030700D"/>
    <w:rsid w:val="003122A7"/>
    <w:rsid w:val="00313037"/>
    <w:rsid w:val="00313710"/>
    <w:rsid w:val="00315310"/>
    <w:rsid w:val="003168C0"/>
    <w:rsid w:val="0031778A"/>
    <w:rsid w:val="00320941"/>
    <w:rsid w:val="00320E53"/>
    <w:rsid w:val="003214F1"/>
    <w:rsid w:val="00322845"/>
    <w:rsid w:val="00323109"/>
    <w:rsid w:val="003235CA"/>
    <w:rsid w:val="00324419"/>
    <w:rsid w:val="003259A1"/>
    <w:rsid w:val="00325EAF"/>
    <w:rsid w:val="00326F3F"/>
    <w:rsid w:val="00327B6F"/>
    <w:rsid w:val="00330CBF"/>
    <w:rsid w:val="00331CBA"/>
    <w:rsid w:val="00331E7D"/>
    <w:rsid w:val="00333426"/>
    <w:rsid w:val="0033373F"/>
    <w:rsid w:val="00333EA5"/>
    <w:rsid w:val="00337771"/>
    <w:rsid w:val="00337F6E"/>
    <w:rsid w:val="00340752"/>
    <w:rsid w:val="003409C9"/>
    <w:rsid w:val="00340B7E"/>
    <w:rsid w:val="0034200B"/>
    <w:rsid w:val="00342ED6"/>
    <w:rsid w:val="003443DB"/>
    <w:rsid w:val="00346409"/>
    <w:rsid w:val="00350D06"/>
    <w:rsid w:val="00351C12"/>
    <w:rsid w:val="003521A0"/>
    <w:rsid w:val="00353BDA"/>
    <w:rsid w:val="0035542C"/>
    <w:rsid w:val="00356FBC"/>
    <w:rsid w:val="00361900"/>
    <w:rsid w:val="00361E77"/>
    <w:rsid w:val="0036206D"/>
    <w:rsid w:val="00363C3B"/>
    <w:rsid w:val="00363CBB"/>
    <w:rsid w:val="00364257"/>
    <w:rsid w:val="0036531F"/>
    <w:rsid w:val="0036533C"/>
    <w:rsid w:val="00365649"/>
    <w:rsid w:val="003673D1"/>
    <w:rsid w:val="003676EB"/>
    <w:rsid w:val="003678B6"/>
    <w:rsid w:val="00367A8F"/>
    <w:rsid w:val="003714AC"/>
    <w:rsid w:val="003721DA"/>
    <w:rsid w:val="00375CC6"/>
    <w:rsid w:val="00376003"/>
    <w:rsid w:val="003767EB"/>
    <w:rsid w:val="003801DE"/>
    <w:rsid w:val="00380357"/>
    <w:rsid w:val="00380851"/>
    <w:rsid w:val="00383196"/>
    <w:rsid w:val="003839CE"/>
    <w:rsid w:val="0038492A"/>
    <w:rsid w:val="00390DEE"/>
    <w:rsid w:val="00393F32"/>
    <w:rsid w:val="00395DA0"/>
    <w:rsid w:val="003A0767"/>
    <w:rsid w:val="003A2836"/>
    <w:rsid w:val="003A3947"/>
    <w:rsid w:val="003A423E"/>
    <w:rsid w:val="003A4EF7"/>
    <w:rsid w:val="003A7CAB"/>
    <w:rsid w:val="003B0A07"/>
    <w:rsid w:val="003B0ED3"/>
    <w:rsid w:val="003B175E"/>
    <w:rsid w:val="003B1EB1"/>
    <w:rsid w:val="003B35C8"/>
    <w:rsid w:val="003B6D76"/>
    <w:rsid w:val="003C01BF"/>
    <w:rsid w:val="003C12E1"/>
    <w:rsid w:val="003C200F"/>
    <w:rsid w:val="003C2511"/>
    <w:rsid w:val="003C4916"/>
    <w:rsid w:val="003C6730"/>
    <w:rsid w:val="003C72B8"/>
    <w:rsid w:val="003C72EA"/>
    <w:rsid w:val="003D0A1A"/>
    <w:rsid w:val="003D2877"/>
    <w:rsid w:val="003D2F4C"/>
    <w:rsid w:val="003D3827"/>
    <w:rsid w:val="003D49C3"/>
    <w:rsid w:val="003D59A3"/>
    <w:rsid w:val="003D5E2A"/>
    <w:rsid w:val="003D696A"/>
    <w:rsid w:val="003D7ECB"/>
    <w:rsid w:val="003E1359"/>
    <w:rsid w:val="003E1888"/>
    <w:rsid w:val="003E1D3F"/>
    <w:rsid w:val="003E20AC"/>
    <w:rsid w:val="003E24B8"/>
    <w:rsid w:val="003E2C15"/>
    <w:rsid w:val="003E509B"/>
    <w:rsid w:val="003E5975"/>
    <w:rsid w:val="003E793D"/>
    <w:rsid w:val="003F25F4"/>
    <w:rsid w:val="003F3C07"/>
    <w:rsid w:val="003F3DFD"/>
    <w:rsid w:val="003F5565"/>
    <w:rsid w:val="003F6CCB"/>
    <w:rsid w:val="003F7F52"/>
    <w:rsid w:val="00400433"/>
    <w:rsid w:val="0040196E"/>
    <w:rsid w:val="00401C92"/>
    <w:rsid w:val="0040363A"/>
    <w:rsid w:val="004046BC"/>
    <w:rsid w:val="004055C1"/>
    <w:rsid w:val="00406D31"/>
    <w:rsid w:val="004076D6"/>
    <w:rsid w:val="004102C9"/>
    <w:rsid w:val="00411374"/>
    <w:rsid w:val="00411BD4"/>
    <w:rsid w:val="00413F2E"/>
    <w:rsid w:val="004164F9"/>
    <w:rsid w:val="00417D17"/>
    <w:rsid w:val="004235DD"/>
    <w:rsid w:val="004240B5"/>
    <w:rsid w:val="00425553"/>
    <w:rsid w:val="0042569E"/>
    <w:rsid w:val="00425833"/>
    <w:rsid w:val="0042609C"/>
    <w:rsid w:val="00426C8C"/>
    <w:rsid w:val="004270AA"/>
    <w:rsid w:val="004275B0"/>
    <w:rsid w:val="00430C3B"/>
    <w:rsid w:val="004312A3"/>
    <w:rsid w:val="00431A8A"/>
    <w:rsid w:val="004334D2"/>
    <w:rsid w:val="00435130"/>
    <w:rsid w:val="004356F8"/>
    <w:rsid w:val="004359AE"/>
    <w:rsid w:val="00435FC1"/>
    <w:rsid w:val="0043625A"/>
    <w:rsid w:val="00436872"/>
    <w:rsid w:val="00437825"/>
    <w:rsid w:val="00437CB4"/>
    <w:rsid w:val="00441ACF"/>
    <w:rsid w:val="0044209C"/>
    <w:rsid w:val="00443001"/>
    <w:rsid w:val="004443C8"/>
    <w:rsid w:val="0044490F"/>
    <w:rsid w:val="00447E1B"/>
    <w:rsid w:val="0045030E"/>
    <w:rsid w:val="0045419B"/>
    <w:rsid w:val="004546B4"/>
    <w:rsid w:val="00454FA5"/>
    <w:rsid w:val="00455EBB"/>
    <w:rsid w:val="00455F40"/>
    <w:rsid w:val="004562DF"/>
    <w:rsid w:val="00457438"/>
    <w:rsid w:val="00457CC5"/>
    <w:rsid w:val="00461B99"/>
    <w:rsid w:val="0046262F"/>
    <w:rsid w:val="00462EC1"/>
    <w:rsid w:val="004631E4"/>
    <w:rsid w:val="00465203"/>
    <w:rsid w:val="00466538"/>
    <w:rsid w:val="00466957"/>
    <w:rsid w:val="00467A0D"/>
    <w:rsid w:val="00471859"/>
    <w:rsid w:val="00473366"/>
    <w:rsid w:val="0047526F"/>
    <w:rsid w:val="00475A7A"/>
    <w:rsid w:val="00476974"/>
    <w:rsid w:val="004810D1"/>
    <w:rsid w:val="00481658"/>
    <w:rsid w:val="004829D4"/>
    <w:rsid w:val="00482FB1"/>
    <w:rsid w:val="0048536A"/>
    <w:rsid w:val="00487723"/>
    <w:rsid w:val="00492735"/>
    <w:rsid w:val="004928B1"/>
    <w:rsid w:val="00492B72"/>
    <w:rsid w:val="004959AD"/>
    <w:rsid w:val="00495DE0"/>
    <w:rsid w:val="00495E6E"/>
    <w:rsid w:val="00496881"/>
    <w:rsid w:val="00497093"/>
    <w:rsid w:val="00497151"/>
    <w:rsid w:val="004A0C2F"/>
    <w:rsid w:val="004A0CDC"/>
    <w:rsid w:val="004A1668"/>
    <w:rsid w:val="004A3515"/>
    <w:rsid w:val="004A4C40"/>
    <w:rsid w:val="004A62A1"/>
    <w:rsid w:val="004A660C"/>
    <w:rsid w:val="004A6B24"/>
    <w:rsid w:val="004A6FB9"/>
    <w:rsid w:val="004A76C6"/>
    <w:rsid w:val="004B18CD"/>
    <w:rsid w:val="004B18F4"/>
    <w:rsid w:val="004B3DC4"/>
    <w:rsid w:val="004B4EC7"/>
    <w:rsid w:val="004B70DB"/>
    <w:rsid w:val="004B70E4"/>
    <w:rsid w:val="004C024A"/>
    <w:rsid w:val="004C062F"/>
    <w:rsid w:val="004C2602"/>
    <w:rsid w:val="004C2ED0"/>
    <w:rsid w:val="004C5E1A"/>
    <w:rsid w:val="004D071F"/>
    <w:rsid w:val="004D1D8A"/>
    <w:rsid w:val="004D29A7"/>
    <w:rsid w:val="004D2FB1"/>
    <w:rsid w:val="004D305B"/>
    <w:rsid w:val="004D4734"/>
    <w:rsid w:val="004D49F9"/>
    <w:rsid w:val="004D549E"/>
    <w:rsid w:val="004D6A6F"/>
    <w:rsid w:val="004E0132"/>
    <w:rsid w:val="004E09FE"/>
    <w:rsid w:val="004E15B4"/>
    <w:rsid w:val="004E2179"/>
    <w:rsid w:val="004E23DE"/>
    <w:rsid w:val="004E4192"/>
    <w:rsid w:val="004E41CB"/>
    <w:rsid w:val="004E46BD"/>
    <w:rsid w:val="004E5CA5"/>
    <w:rsid w:val="004E636E"/>
    <w:rsid w:val="004E643F"/>
    <w:rsid w:val="004E6490"/>
    <w:rsid w:val="004F045E"/>
    <w:rsid w:val="004F117E"/>
    <w:rsid w:val="004F49EE"/>
    <w:rsid w:val="004F6047"/>
    <w:rsid w:val="004F62F9"/>
    <w:rsid w:val="004F65AC"/>
    <w:rsid w:val="004F6E8A"/>
    <w:rsid w:val="005002D0"/>
    <w:rsid w:val="0050053E"/>
    <w:rsid w:val="005017F2"/>
    <w:rsid w:val="005022F7"/>
    <w:rsid w:val="00502FC7"/>
    <w:rsid w:val="00504594"/>
    <w:rsid w:val="00505C2E"/>
    <w:rsid w:val="0050695B"/>
    <w:rsid w:val="005069FF"/>
    <w:rsid w:val="005108E4"/>
    <w:rsid w:val="005110B0"/>
    <w:rsid w:val="005117C8"/>
    <w:rsid w:val="005136A0"/>
    <w:rsid w:val="00513828"/>
    <w:rsid w:val="0051431E"/>
    <w:rsid w:val="005143F7"/>
    <w:rsid w:val="00514838"/>
    <w:rsid w:val="00516B53"/>
    <w:rsid w:val="00516E7C"/>
    <w:rsid w:val="0051744B"/>
    <w:rsid w:val="00520DF8"/>
    <w:rsid w:val="00521B6A"/>
    <w:rsid w:val="005227AF"/>
    <w:rsid w:val="00523AD4"/>
    <w:rsid w:val="00524404"/>
    <w:rsid w:val="00524D63"/>
    <w:rsid w:val="0052509C"/>
    <w:rsid w:val="00525525"/>
    <w:rsid w:val="00526844"/>
    <w:rsid w:val="00527919"/>
    <w:rsid w:val="005279F3"/>
    <w:rsid w:val="005300D4"/>
    <w:rsid w:val="005303BF"/>
    <w:rsid w:val="005305E5"/>
    <w:rsid w:val="00530B34"/>
    <w:rsid w:val="00531A1D"/>
    <w:rsid w:val="00532E8A"/>
    <w:rsid w:val="00533949"/>
    <w:rsid w:val="00534CEA"/>
    <w:rsid w:val="00536259"/>
    <w:rsid w:val="005404A6"/>
    <w:rsid w:val="0054200C"/>
    <w:rsid w:val="00543075"/>
    <w:rsid w:val="00544DFB"/>
    <w:rsid w:val="0054597B"/>
    <w:rsid w:val="0054598B"/>
    <w:rsid w:val="0054641C"/>
    <w:rsid w:val="00546DBD"/>
    <w:rsid w:val="00546F39"/>
    <w:rsid w:val="005470A8"/>
    <w:rsid w:val="00547386"/>
    <w:rsid w:val="005474B3"/>
    <w:rsid w:val="00547B2F"/>
    <w:rsid w:val="00547F47"/>
    <w:rsid w:val="0055099B"/>
    <w:rsid w:val="005518F0"/>
    <w:rsid w:val="00552190"/>
    <w:rsid w:val="00553E03"/>
    <w:rsid w:val="0055453C"/>
    <w:rsid w:val="00555918"/>
    <w:rsid w:val="00556140"/>
    <w:rsid w:val="00556C56"/>
    <w:rsid w:val="0055734F"/>
    <w:rsid w:val="00562007"/>
    <w:rsid w:val="00562A30"/>
    <w:rsid w:val="0056362D"/>
    <w:rsid w:val="005654CD"/>
    <w:rsid w:val="0056681C"/>
    <w:rsid w:val="0057055D"/>
    <w:rsid w:val="0057386E"/>
    <w:rsid w:val="00573DAF"/>
    <w:rsid w:val="005740E5"/>
    <w:rsid w:val="00574723"/>
    <w:rsid w:val="00575D0E"/>
    <w:rsid w:val="00577332"/>
    <w:rsid w:val="00577C97"/>
    <w:rsid w:val="00580140"/>
    <w:rsid w:val="00580AE5"/>
    <w:rsid w:val="0058109C"/>
    <w:rsid w:val="00582A5A"/>
    <w:rsid w:val="00583952"/>
    <w:rsid w:val="00584EC3"/>
    <w:rsid w:val="0058512D"/>
    <w:rsid w:val="005871E5"/>
    <w:rsid w:val="005873CC"/>
    <w:rsid w:val="00587DAC"/>
    <w:rsid w:val="00590C74"/>
    <w:rsid w:val="00591B4D"/>
    <w:rsid w:val="00591CDB"/>
    <w:rsid w:val="00591D8F"/>
    <w:rsid w:val="00592692"/>
    <w:rsid w:val="00592908"/>
    <w:rsid w:val="0059574A"/>
    <w:rsid w:val="005A0BA7"/>
    <w:rsid w:val="005A10D0"/>
    <w:rsid w:val="005A22F7"/>
    <w:rsid w:val="005A3BA8"/>
    <w:rsid w:val="005A5DB9"/>
    <w:rsid w:val="005A5FFB"/>
    <w:rsid w:val="005A633A"/>
    <w:rsid w:val="005A6780"/>
    <w:rsid w:val="005A7EE7"/>
    <w:rsid w:val="005B1374"/>
    <w:rsid w:val="005B184E"/>
    <w:rsid w:val="005B18EF"/>
    <w:rsid w:val="005B1D07"/>
    <w:rsid w:val="005B3303"/>
    <w:rsid w:val="005B3FBA"/>
    <w:rsid w:val="005B3FC7"/>
    <w:rsid w:val="005B49F6"/>
    <w:rsid w:val="005B50BD"/>
    <w:rsid w:val="005B70F5"/>
    <w:rsid w:val="005C0782"/>
    <w:rsid w:val="005C07B8"/>
    <w:rsid w:val="005C4430"/>
    <w:rsid w:val="005C54BA"/>
    <w:rsid w:val="005C5D8A"/>
    <w:rsid w:val="005C5F5D"/>
    <w:rsid w:val="005C7A41"/>
    <w:rsid w:val="005D0499"/>
    <w:rsid w:val="005D2523"/>
    <w:rsid w:val="005D2C8F"/>
    <w:rsid w:val="005D2D63"/>
    <w:rsid w:val="005D2F0D"/>
    <w:rsid w:val="005D401E"/>
    <w:rsid w:val="005D49DC"/>
    <w:rsid w:val="005D4B58"/>
    <w:rsid w:val="005D5A1D"/>
    <w:rsid w:val="005D64B9"/>
    <w:rsid w:val="005D64C2"/>
    <w:rsid w:val="005D6AC8"/>
    <w:rsid w:val="005D77B4"/>
    <w:rsid w:val="005E02DC"/>
    <w:rsid w:val="005E1CC7"/>
    <w:rsid w:val="005E2580"/>
    <w:rsid w:val="005E373C"/>
    <w:rsid w:val="005E3949"/>
    <w:rsid w:val="005E552C"/>
    <w:rsid w:val="005E56CC"/>
    <w:rsid w:val="005E5C39"/>
    <w:rsid w:val="005F1275"/>
    <w:rsid w:val="005F134B"/>
    <w:rsid w:val="005F1ACC"/>
    <w:rsid w:val="005F1BCE"/>
    <w:rsid w:val="005F21AF"/>
    <w:rsid w:val="005F2D05"/>
    <w:rsid w:val="005F3351"/>
    <w:rsid w:val="005F444D"/>
    <w:rsid w:val="005F4682"/>
    <w:rsid w:val="005F4991"/>
    <w:rsid w:val="005F5411"/>
    <w:rsid w:val="005F5C75"/>
    <w:rsid w:val="005F6592"/>
    <w:rsid w:val="005F76D2"/>
    <w:rsid w:val="005F7EB7"/>
    <w:rsid w:val="006006B1"/>
    <w:rsid w:val="00600B44"/>
    <w:rsid w:val="00601CA4"/>
    <w:rsid w:val="00603E5D"/>
    <w:rsid w:val="00604FD9"/>
    <w:rsid w:val="00605411"/>
    <w:rsid w:val="00606293"/>
    <w:rsid w:val="00607752"/>
    <w:rsid w:val="0060796A"/>
    <w:rsid w:val="00607B46"/>
    <w:rsid w:val="00607CEF"/>
    <w:rsid w:val="00610B40"/>
    <w:rsid w:val="00611581"/>
    <w:rsid w:val="00612B4B"/>
    <w:rsid w:val="00614B09"/>
    <w:rsid w:val="0061732E"/>
    <w:rsid w:val="00617A09"/>
    <w:rsid w:val="00620311"/>
    <w:rsid w:val="00622DA0"/>
    <w:rsid w:val="0062327B"/>
    <w:rsid w:val="00623A1C"/>
    <w:rsid w:val="00624B94"/>
    <w:rsid w:val="006254AF"/>
    <w:rsid w:val="00626052"/>
    <w:rsid w:val="0062660C"/>
    <w:rsid w:val="006270F8"/>
    <w:rsid w:val="00627CD5"/>
    <w:rsid w:val="006301DA"/>
    <w:rsid w:val="006311F0"/>
    <w:rsid w:val="00631397"/>
    <w:rsid w:val="00631768"/>
    <w:rsid w:val="0063255C"/>
    <w:rsid w:val="00633655"/>
    <w:rsid w:val="00635F8A"/>
    <w:rsid w:val="00636B3E"/>
    <w:rsid w:val="00636FC0"/>
    <w:rsid w:val="006372F4"/>
    <w:rsid w:val="006402E2"/>
    <w:rsid w:val="0064067A"/>
    <w:rsid w:val="00640787"/>
    <w:rsid w:val="00641E55"/>
    <w:rsid w:val="006428E4"/>
    <w:rsid w:val="0064427C"/>
    <w:rsid w:val="0064480C"/>
    <w:rsid w:val="00645094"/>
    <w:rsid w:val="00645733"/>
    <w:rsid w:val="00645743"/>
    <w:rsid w:val="00645A59"/>
    <w:rsid w:val="0064600C"/>
    <w:rsid w:val="006469BC"/>
    <w:rsid w:val="006477B7"/>
    <w:rsid w:val="00650682"/>
    <w:rsid w:val="00651451"/>
    <w:rsid w:val="00651EEF"/>
    <w:rsid w:val="006532C4"/>
    <w:rsid w:val="0065519C"/>
    <w:rsid w:val="0065538A"/>
    <w:rsid w:val="00656DAD"/>
    <w:rsid w:val="00660B32"/>
    <w:rsid w:val="00660DEF"/>
    <w:rsid w:val="006619E2"/>
    <w:rsid w:val="00661ADB"/>
    <w:rsid w:val="00661E43"/>
    <w:rsid w:val="0066276B"/>
    <w:rsid w:val="006636B2"/>
    <w:rsid w:val="00663DA2"/>
    <w:rsid w:val="00664D8B"/>
    <w:rsid w:val="00665142"/>
    <w:rsid w:val="006654CA"/>
    <w:rsid w:val="00667C04"/>
    <w:rsid w:val="0067048A"/>
    <w:rsid w:val="00670F65"/>
    <w:rsid w:val="00671B7B"/>
    <w:rsid w:val="006720D3"/>
    <w:rsid w:val="006739F7"/>
    <w:rsid w:val="0067400B"/>
    <w:rsid w:val="00675D70"/>
    <w:rsid w:val="006779A0"/>
    <w:rsid w:val="006807F5"/>
    <w:rsid w:val="00680C44"/>
    <w:rsid w:val="00681EDD"/>
    <w:rsid w:val="0068274A"/>
    <w:rsid w:val="00682EEE"/>
    <w:rsid w:val="00683F2A"/>
    <w:rsid w:val="00684AA5"/>
    <w:rsid w:val="00684B4D"/>
    <w:rsid w:val="00686E7A"/>
    <w:rsid w:val="00691033"/>
    <w:rsid w:val="00693C43"/>
    <w:rsid w:val="006964FE"/>
    <w:rsid w:val="006968A8"/>
    <w:rsid w:val="006A077C"/>
    <w:rsid w:val="006A165E"/>
    <w:rsid w:val="006A2326"/>
    <w:rsid w:val="006A2517"/>
    <w:rsid w:val="006A28A6"/>
    <w:rsid w:val="006A4919"/>
    <w:rsid w:val="006A53BA"/>
    <w:rsid w:val="006A7436"/>
    <w:rsid w:val="006A7B8B"/>
    <w:rsid w:val="006B2420"/>
    <w:rsid w:val="006B3E92"/>
    <w:rsid w:val="006B511F"/>
    <w:rsid w:val="006B5BEC"/>
    <w:rsid w:val="006B7101"/>
    <w:rsid w:val="006B76BD"/>
    <w:rsid w:val="006B7C6C"/>
    <w:rsid w:val="006B7E2F"/>
    <w:rsid w:val="006C0AF1"/>
    <w:rsid w:val="006C1D34"/>
    <w:rsid w:val="006C254A"/>
    <w:rsid w:val="006C2DC8"/>
    <w:rsid w:val="006C512F"/>
    <w:rsid w:val="006C5308"/>
    <w:rsid w:val="006C5FAE"/>
    <w:rsid w:val="006D1E74"/>
    <w:rsid w:val="006D2EE7"/>
    <w:rsid w:val="006D2FD1"/>
    <w:rsid w:val="006D3859"/>
    <w:rsid w:val="006D49D3"/>
    <w:rsid w:val="006D5178"/>
    <w:rsid w:val="006D6897"/>
    <w:rsid w:val="006D6AE2"/>
    <w:rsid w:val="006E0217"/>
    <w:rsid w:val="006E0747"/>
    <w:rsid w:val="006E1975"/>
    <w:rsid w:val="006E2252"/>
    <w:rsid w:val="006E29E4"/>
    <w:rsid w:val="006E3AD2"/>
    <w:rsid w:val="006E3BBE"/>
    <w:rsid w:val="006E4FBB"/>
    <w:rsid w:val="006F05D2"/>
    <w:rsid w:val="006F1863"/>
    <w:rsid w:val="006F18AD"/>
    <w:rsid w:val="006F1D93"/>
    <w:rsid w:val="006F2FEE"/>
    <w:rsid w:val="006F468F"/>
    <w:rsid w:val="006F4BBD"/>
    <w:rsid w:val="006F4DEE"/>
    <w:rsid w:val="006F7F02"/>
    <w:rsid w:val="006F7F55"/>
    <w:rsid w:val="00700024"/>
    <w:rsid w:val="007010CC"/>
    <w:rsid w:val="007021C9"/>
    <w:rsid w:val="00702501"/>
    <w:rsid w:val="0070270A"/>
    <w:rsid w:val="0070363B"/>
    <w:rsid w:val="007053B9"/>
    <w:rsid w:val="0070611E"/>
    <w:rsid w:val="00706285"/>
    <w:rsid w:val="007062F1"/>
    <w:rsid w:val="00706C1E"/>
    <w:rsid w:val="00707040"/>
    <w:rsid w:val="007076F8"/>
    <w:rsid w:val="00710859"/>
    <w:rsid w:val="007119A8"/>
    <w:rsid w:val="007158F3"/>
    <w:rsid w:val="007166A8"/>
    <w:rsid w:val="00716CE7"/>
    <w:rsid w:val="00716D54"/>
    <w:rsid w:val="007176FC"/>
    <w:rsid w:val="00720060"/>
    <w:rsid w:val="0072254D"/>
    <w:rsid w:val="00723189"/>
    <w:rsid w:val="00723453"/>
    <w:rsid w:val="00724DEE"/>
    <w:rsid w:val="0072553F"/>
    <w:rsid w:val="007261EB"/>
    <w:rsid w:val="00730DE6"/>
    <w:rsid w:val="007318E2"/>
    <w:rsid w:val="00734408"/>
    <w:rsid w:val="00735371"/>
    <w:rsid w:val="0073587B"/>
    <w:rsid w:val="007360E7"/>
    <w:rsid w:val="0073634D"/>
    <w:rsid w:val="00740146"/>
    <w:rsid w:val="0074382C"/>
    <w:rsid w:val="00743864"/>
    <w:rsid w:val="00746872"/>
    <w:rsid w:val="007514C4"/>
    <w:rsid w:val="0075157C"/>
    <w:rsid w:val="0075200A"/>
    <w:rsid w:val="0075225F"/>
    <w:rsid w:val="007523CB"/>
    <w:rsid w:val="0075293F"/>
    <w:rsid w:val="00753864"/>
    <w:rsid w:val="00754303"/>
    <w:rsid w:val="007552D4"/>
    <w:rsid w:val="00756039"/>
    <w:rsid w:val="0075797B"/>
    <w:rsid w:val="0075797F"/>
    <w:rsid w:val="00762032"/>
    <w:rsid w:val="0076237A"/>
    <w:rsid w:val="00762909"/>
    <w:rsid w:val="0076294B"/>
    <w:rsid w:val="0076301B"/>
    <w:rsid w:val="00763F54"/>
    <w:rsid w:val="00766811"/>
    <w:rsid w:val="00766E61"/>
    <w:rsid w:val="00770078"/>
    <w:rsid w:val="00770125"/>
    <w:rsid w:val="00773B21"/>
    <w:rsid w:val="00774C05"/>
    <w:rsid w:val="00775CD1"/>
    <w:rsid w:val="00776843"/>
    <w:rsid w:val="00780325"/>
    <w:rsid w:val="00780998"/>
    <w:rsid w:val="00780FE6"/>
    <w:rsid w:val="0078256F"/>
    <w:rsid w:val="00782CBF"/>
    <w:rsid w:val="007834EF"/>
    <w:rsid w:val="00783626"/>
    <w:rsid w:val="007838DF"/>
    <w:rsid w:val="0078443D"/>
    <w:rsid w:val="00784A4A"/>
    <w:rsid w:val="00785990"/>
    <w:rsid w:val="00785A45"/>
    <w:rsid w:val="00787B0D"/>
    <w:rsid w:val="00790562"/>
    <w:rsid w:val="007913FB"/>
    <w:rsid w:val="007925C7"/>
    <w:rsid w:val="00792F5B"/>
    <w:rsid w:val="007940BB"/>
    <w:rsid w:val="00797A41"/>
    <w:rsid w:val="007A0EBB"/>
    <w:rsid w:val="007A2105"/>
    <w:rsid w:val="007A505F"/>
    <w:rsid w:val="007A54B0"/>
    <w:rsid w:val="007A5F71"/>
    <w:rsid w:val="007A60EE"/>
    <w:rsid w:val="007A6311"/>
    <w:rsid w:val="007A7210"/>
    <w:rsid w:val="007A73AC"/>
    <w:rsid w:val="007A76D2"/>
    <w:rsid w:val="007B06C2"/>
    <w:rsid w:val="007B0E45"/>
    <w:rsid w:val="007B1147"/>
    <w:rsid w:val="007B1548"/>
    <w:rsid w:val="007B23D5"/>
    <w:rsid w:val="007B2AE9"/>
    <w:rsid w:val="007B3FBD"/>
    <w:rsid w:val="007B40FD"/>
    <w:rsid w:val="007B5F4E"/>
    <w:rsid w:val="007B6BB2"/>
    <w:rsid w:val="007B7E18"/>
    <w:rsid w:val="007C0458"/>
    <w:rsid w:val="007C1C80"/>
    <w:rsid w:val="007C1D62"/>
    <w:rsid w:val="007C2EA5"/>
    <w:rsid w:val="007C36C0"/>
    <w:rsid w:val="007C39EA"/>
    <w:rsid w:val="007C43C0"/>
    <w:rsid w:val="007D1598"/>
    <w:rsid w:val="007D18DE"/>
    <w:rsid w:val="007D1B3D"/>
    <w:rsid w:val="007D29D4"/>
    <w:rsid w:val="007D38E8"/>
    <w:rsid w:val="007D686C"/>
    <w:rsid w:val="007D6873"/>
    <w:rsid w:val="007D6D62"/>
    <w:rsid w:val="007D7E2A"/>
    <w:rsid w:val="007E2705"/>
    <w:rsid w:val="007E3C4B"/>
    <w:rsid w:val="007E7FBF"/>
    <w:rsid w:val="007F1557"/>
    <w:rsid w:val="007F2FD9"/>
    <w:rsid w:val="007F3B75"/>
    <w:rsid w:val="007F463E"/>
    <w:rsid w:val="007F4E8B"/>
    <w:rsid w:val="007F5C35"/>
    <w:rsid w:val="007F5C6D"/>
    <w:rsid w:val="007F7320"/>
    <w:rsid w:val="00801087"/>
    <w:rsid w:val="008012D4"/>
    <w:rsid w:val="008016D0"/>
    <w:rsid w:val="008024A0"/>
    <w:rsid w:val="0080315E"/>
    <w:rsid w:val="0080436A"/>
    <w:rsid w:val="00805B87"/>
    <w:rsid w:val="00807FEC"/>
    <w:rsid w:val="00810721"/>
    <w:rsid w:val="008114E1"/>
    <w:rsid w:val="00812995"/>
    <w:rsid w:val="0081345F"/>
    <w:rsid w:val="0081403A"/>
    <w:rsid w:val="008172F4"/>
    <w:rsid w:val="00817AB3"/>
    <w:rsid w:val="00821964"/>
    <w:rsid w:val="00822D4B"/>
    <w:rsid w:val="00822DEB"/>
    <w:rsid w:val="008244AA"/>
    <w:rsid w:val="00824B94"/>
    <w:rsid w:val="00824D70"/>
    <w:rsid w:val="00825726"/>
    <w:rsid w:val="00831B0C"/>
    <w:rsid w:val="00832915"/>
    <w:rsid w:val="00832B70"/>
    <w:rsid w:val="00833DDC"/>
    <w:rsid w:val="008341B6"/>
    <w:rsid w:val="00834C7F"/>
    <w:rsid w:val="008350BA"/>
    <w:rsid w:val="0083542B"/>
    <w:rsid w:val="008360B5"/>
    <w:rsid w:val="00836A7A"/>
    <w:rsid w:val="008377BB"/>
    <w:rsid w:val="0084033F"/>
    <w:rsid w:val="0084134E"/>
    <w:rsid w:val="00844B0D"/>
    <w:rsid w:val="008462F2"/>
    <w:rsid w:val="008503EC"/>
    <w:rsid w:val="00850E77"/>
    <w:rsid w:val="00851A21"/>
    <w:rsid w:val="00851E16"/>
    <w:rsid w:val="008523CF"/>
    <w:rsid w:val="0085284C"/>
    <w:rsid w:val="00855329"/>
    <w:rsid w:val="008555A6"/>
    <w:rsid w:val="00855932"/>
    <w:rsid w:val="00855A7C"/>
    <w:rsid w:val="00855C4C"/>
    <w:rsid w:val="00855D6D"/>
    <w:rsid w:val="00855F94"/>
    <w:rsid w:val="00856405"/>
    <w:rsid w:val="008579C0"/>
    <w:rsid w:val="00861D1A"/>
    <w:rsid w:val="0086366E"/>
    <w:rsid w:val="00864F7E"/>
    <w:rsid w:val="00865214"/>
    <w:rsid w:val="00865492"/>
    <w:rsid w:val="00866681"/>
    <w:rsid w:val="00866CC2"/>
    <w:rsid w:val="008672DA"/>
    <w:rsid w:val="00867980"/>
    <w:rsid w:val="008708C1"/>
    <w:rsid w:val="008709BE"/>
    <w:rsid w:val="0087321E"/>
    <w:rsid w:val="00876049"/>
    <w:rsid w:val="0087683D"/>
    <w:rsid w:val="00880812"/>
    <w:rsid w:val="008813B4"/>
    <w:rsid w:val="00882BEC"/>
    <w:rsid w:val="00882F29"/>
    <w:rsid w:val="0088400A"/>
    <w:rsid w:val="008850B5"/>
    <w:rsid w:val="00886B49"/>
    <w:rsid w:val="00886BB4"/>
    <w:rsid w:val="00886F7E"/>
    <w:rsid w:val="00890F32"/>
    <w:rsid w:val="008914C8"/>
    <w:rsid w:val="00894AF6"/>
    <w:rsid w:val="0089508D"/>
    <w:rsid w:val="008A081C"/>
    <w:rsid w:val="008A2262"/>
    <w:rsid w:val="008A4FBB"/>
    <w:rsid w:val="008A615B"/>
    <w:rsid w:val="008A7A5B"/>
    <w:rsid w:val="008B6896"/>
    <w:rsid w:val="008B75D5"/>
    <w:rsid w:val="008B794B"/>
    <w:rsid w:val="008C11F5"/>
    <w:rsid w:val="008C24AB"/>
    <w:rsid w:val="008C5153"/>
    <w:rsid w:val="008C5D13"/>
    <w:rsid w:val="008C6AF9"/>
    <w:rsid w:val="008C7268"/>
    <w:rsid w:val="008C7AA1"/>
    <w:rsid w:val="008D18B5"/>
    <w:rsid w:val="008D42FE"/>
    <w:rsid w:val="008D5688"/>
    <w:rsid w:val="008D607A"/>
    <w:rsid w:val="008E1372"/>
    <w:rsid w:val="008E2F9E"/>
    <w:rsid w:val="008E4A67"/>
    <w:rsid w:val="008E5463"/>
    <w:rsid w:val="008E5D3D"/>
    <w:rsid w:val="008E6C17"/>
    <w:rsid w:val="008E77B3"/>
    <w:rsid w:val="008E7BCF"/>
    <w:rsid w:val="008F1124"/>
    <w:rsid w:val="008F3C9F"/>
    <w:rsid w:val="008F51F6"/>
    <w:rsid w:val="008F539C"/>
    <w:rsid w:val="008F6511"/>
    <w:rsid w:val="008F7EA4"/>
    <w:rsid w:val="0090138A"/>
    <w:rsid w:val="0090146E"/>
    <w:rsid w:val="009015B8"/>
    <w:rsid w:val="00904260"/>
    <w:rsid w:val="0090487D"/>
    <w:rsid w:val="00904FEC"/>
    <w:rsid w:val="00905608"/>
    <w:rsid w:val="00905914"/>
    <w:rsid w:val="0090595D"/>
    <w:rsid w:val="00907A5D"/>
    <w:rsid w:val="00910B3D"/>
    <w:rsid w:val="009122E4"/>
    <w:rsid w:val="00912664"/>
    <w:rsid w:val="009138DA"/>
    <w:rsid w:val="00915220"/>
    <w:rsid w:val="00915B57"/>
    <w:rsid w:val="0091606E"/>
    <w:rsid w:val="00916B98"/>
    <w:rsid w:val="00916D98"/>
    <w:rsid w:val="00917393"/>
    <w:rsid w:val="00920588"/>
    <w:rsid w:val="009240F3"/>
    <w:rsid w:val="00926C6C"/>
    <w:rsid w:val="00930908"/>
    <w:rsid w:val="009314B9"/>
    <w:rsid w:val="0093194B"/>
    <w:rsid w:val="00933E27"/>
    <w:rsid w:val="00934327"/>
    <w:rsid w:val="009346DC"/>
    <w:rsid w:val="00934DF3"/>
    <w:rsid w:val="00934E4C"/>
    <w:rsid w:val="00935011"/>
    <w:rsid w:val="0093522C"/>
    <w:rsid w:val="00935745"/>
    <w:rsid w:val="00935EE2"/>
    <w:rsid w:val="0093677C"/>
    <w:rsid w:val="009368C4"/>
    <w:rsid w:val="00940EC2"/>
    <w:rsid w:val="009413C4"/>
    <w:rsid w:val="00941797"/>
    <w:rsid w:val="00941F2A"/>
    <w:rsid w:val="009432D6"/>
    <w:rsid w:val="00943A37"/>
    <w:rsid w:val="00944A5A"/>
    <w:rsid w:val="00944D00"/>
    <w:rsid w:val="009518FA"/>
    <w:rsid w:val="00952EA2"/>
    <w:rsid w:val="009552BC"/>
    <w:rsid w:val="00955A7F"/>
    <w:rsid w:val="0095771D"/>
    <w:rsid w:val="009577E1"/>
    <w:rsid w:val="009612D7"/>
    <w:rsid w:val="00961CBC"/>
    <w:rsid w:val="009621AC"/>
    <w:rsid w:val="009629EC"/>
    <w:rsid w:val="009630B4"/>
    <w:rsid w:val="00964BEB"/>
    <w:rsid w:val="0096599D"/>
    <w:rsid w:val="0096603E"/>
    <w:rsid w:val="00966391"/>
    <w:rsid w:val="009668E8"/>
    <w:rsid w:val="00967544"/>
    <w:rsid w:val="00967AE1"/>
    <w:rsid w:val="0097106C"/>
    <w:rsid w:val="00973E7C"/>
    <w:rsid w:val="00974426"/>
    <w:rsid w:val="009753EF"/>
    <w:rsid w:val="00975A8A"/>
    <w:rsid w:val="00976E49"/>
    <w:rsid w:val="00977773"/>
    <w:rsid w:val="009819B5"/>
    <w:rsid w:val="00981B5A"/>
    <w:rsid w:val="009822DA"/>
    <w:rsid w:val="0098363B"/>
    <w:rsid w:val="0098411E"/>
    <w:rsid w:val="00984FDB"/>
    <w:rsid w:val="00985568"/>
    <w:rsid w:val="00985C83"/>
    <w:rsid w:val="00986014"/>
    <w:rsid w:val="0098687B"/>
    <w:rsid w:val="00987C10"/>
    <w:rsid w:val="009900D1"/>
    <w:rsid w:val="00990592"/>
    <w:rsid w:val="009907DE"/>
    <w:rsid w:val="00991E04"/>
    <w:rsid w:val="00993214"/>
    <w:rsid w:val="009963EF"/>
    <w:rsid w:val="009975F7"/>
    <w:rsid w:val="00997F7E"/>
    <w:rsid w:val="009A02CB"/>
    <w:rsid w:val="009A080F"/>
    <w:rsid w:val="009A0E7D"/>
    <w:rsid w:val="009A176E"/>
    <w:rsid w:val="009A4310"/>
    <w:rsid w:val="009A51AB"/>
    <w:rsid w:val="009A59D7"/>
    <w:rsid w:val="009B086A"/>
    <w:rsid w:val="009B0EC9"/>
    <w:rsid w:val="009B103A"/>
    <w:rsid w:val="009B1B69"/>
    <w:rsid w:val="009B37ED"/>
    <w:rsid w:val="009B5266"/>
    <w:rsid w:val="009B579C"/>
    <w:rsid w:val="009B5B3A"/>
    <w:rsid w:val="009B5BE5"/>
    <w:rsid w:val="009C0F93"/>
    <w:rsid w:val="009C2BEE"/>
    <w:rsid w:val="009C31DF"/>
    <w:rsid w:val="009C3677"/>
    <w:rsid w:val="009C51B7"/>
    <w:rsid w:val="009C5352"/>
    <w:rsid w:val="009C57E5"/>
    <w:rsid w:val="009C5D89"/>
    <w:rsid w:val="009D005B"/>
    <w:rsid w:val="009D09D9"/>
    <w:rsid w:val="009D0ECE"/>
    <w:rsid w:val="009D2E0E"/>
    <w:rsid w:val="009D3EBD"/>
    <w:rsid w:val="009D4C19"/>
    <w:rsid w:val="009D76E6"/>
    <w:rsid w:val="009E0B00"/>
    <w:rsid w:val="009E2742"/>
    <w:rsid w:val="009E276B"/>
    <w:rsid w:val="009E2F33"/>
    <w:rsid w:val="009E3FE8"/>
    <w:rsid w:val="009E4F40"/>
    <w:rsid w:val="009E58DC"/>
    <w:rsid w:val="009E59E6"/>
    <w:rsid w:val="009E6CE6"/>
    <w:rsid w:val="009F091B"/>
    <w:rsid w:val="009F0CDA"/>
    <w:rsid w:val="009F14C2"/>
    <w:rsid w:val="009F1D08"/>
    <w:rsid w:val="009F2058"/>
    <w:rsid w:val="009F366D"/>
    <w:rsid w:val="009F3815"/>
    <w:rsid w:val="009F6E8F"/>
    <w:rsid w:val="009F7F49"/>
    <w:rsid w:val="00A011F5"/>
    <w:rsid w:val="00A02870"/>
    <w:rsid w:val="00A02F43"/>
    <w:rsid w:val="00A03DB8"/>
    <w:rsid w:val="00A043B1"/>
    <w:rsid w:val="00A0780F"/>
    <w:rsid w:val="00A11B40"/>
    <w:rsid w:val="00A11BBF"/>
    <w:rsid w:val="00A15C73"/>
    <w:rsid w:val="00A1739B"/>
    <w:rsid w:val="00A17541"/>
    <w:rsid w:val="00A17D92"/>
    <w:rsid w:val="00A20320"/>
    <w:rsid w:val="00A215D9"/>
    <w:rsid w:val="00A23FB7"/>
    <w:rsid w:val="00A24222"/>
    <w:rsid w:val="00A24579"/>
    <w:rsid w:val="00A246C7"/>
    <w:rsid w:val="00A2515B"/>
    <w:rsid w:val="00A25261"/>
    <w:rsid w:val="00A25F11"/>
    <w:rsid w:val="00A264DC"/>
    <w:rsid w:val="00A30374"/>
    <w:rsid w:val="00A31674"/>
    <w:rsid w:val="00A31917"/>
    <w:rsid w:val="00A32156"/>
    <w:rsid w:val="00A32267"/>
    <w:rsid w:val="00A32C79"/>
    <w:rsid w:val="00A332EE"/>
    <w:rsid w:val="00A33440"/>
    <w:rsid w:val="00A341E1"/>
    <w:rsid w:val="00A34597"/>
    <w:rsid w:val="00A35CB9"/>
    <w:rsid w:val="00A36654"/>
    <w:rsid w:val="00A36CDB"/>
    <w:rsid w:val="00A3791B"/>
    <w:rsid w:val="00A37EA5"/>
    <w:rsid w:val="00A4055F"/>
    <w:rsid w:val="00A40EE4"/>
    <w:rsid w:val="00A41004"/>
    <w:rsid w:val="00A41C8E"/>
    <w:rsid w:val="00A42466"/>
    <w:rsid w:val="00A428D2"/>
    <w:rsid w:val="00A432A5"/>
    <w:rsid w:val="00A43705"/>
    <w:rsid w:val="00A439B3"/>
    <w:rsid w:val="00A45334"/>
    <w:rsid w:val="00A46498"/>
    <w:rsid w:val="00A46ED1"/>
    <w:rsid w:val="00A474D2"/>
    <w:rsid w:val="00A47CA9"/>
    <w:rsid w:val="00A47FDA"/>
    <w:rsid w:val="00A505C8"/>
    <w:rsid w:val="00A506FE"/>
    <w:rsid w:val="00A51F3A"/>
    <w:rsid w:val="00A522D5"/>
    <w:rsid w:val="00A52482"/>
    <w:rsid w:val="00A540D1"/>
    <w:rsid w:val="00A54751"/>
    <w:rsid w:val="00A54816"/>
    <w:rsid w:val="00A549C4"/>
    <w:rsid w:val="00A57815"/>
    <w:rsid w:val="00A6008F"/>
    <w:rsid w:val="00A607A2"/>
    <w:rsid w:val="00A6126A"/>
    <w:rsid w:val="00A62932"/>
    <w:rsid w:val="00A62ACF"/>
    <w:rsid w:val="00A6369B"/>
    <w:rsid w:val="00A63A90"/>
    <w:rsid w:val="00A63B57"/>
    <w:rsid w:val="00A6431A"/>
    <w:rsid w:val="00A64BA2"/>
    <w:rsid w:val="00A66CFF"/>
    <w:rsid w:val="00A72E6E"/>
    <w:rsid w:val="00A7486A"/>
    <w:rsid w:val="00A756E3"/>
    <w:rsid w:val="00A80D31"/>
    <w:rsid w:val="00A815E9"/>
    <w:rsid w:val="00A832D0"/>
    <w:rsid w:val="00A8546E"/>
    <w:rsid w:val="00A85D0C"/>
    <w:rsid w:val="00A87CBB"/>
    <w:rsid w:val="00A90307"/>
    <w:rsid w:val="00A90334"/>
    <w:rsid w:val="00A903F4"/>
    <w:rsid w:val="00A908D2"/>
    <w:rsid w:val="00A90DA3"/>
    <w:rsid w:val="00A91840"/>
    <w:rsid w:val="00A92945"/>
    <w:rsid w:val="00A93DDF"/>
    <w:rsid w:val="00A94769"/>
    <w:rsid w:val="00A97085"/>
    <w:rsid w:val="00A971C9"/>
    <w:rsid w:val="00AA1024"/>
    <w:rsid w:val="00AA226A"/>
    <w:rsid w:val="00AA256F"/>
    <w:rsid w:val="00AA3570"/>
    <w:rsid w:val="00AA453F"/>
    <w:rsid w:val="00AB075C"/>
    <w:rsid w:val="00AB0879"/>
    <w:rsid w:val="00AB09B0"/>
    <w:rsid w:val="00AB13C5"/>
    <w:rsid w:val="00AB2BD7"/>
    <w:rsid w:val="00AB3FF4"/>
    <w:rsid w:val="00AB4760"/>
    <w:rsid w:val="00AB47E3"/>
    <w:rsid w:val="00AB571B"/>
    <w:rsid w:val="00AB5847"/>
    <w:rsid w:val="00AB68D1"/>
    <w:rsid w:val="00AC29E2"/>
    <w:rsid w:val="00AC43E6"/>
    <w:rsid w:val="00AC4DFC"/>
    <w:rsid w:val="00AC59EF"/>
    <w:rsid w:val="00AC6CA2"/>
    <w:rsid w:val="00AC7CE5"/>
    <w:rsid w:val="00AD1E80"/>
    <w:rsid w:val="00AD7050"/>
    <w:rsid w:val="00AD710F"/>
    <w:rsid w:val="00AD7DA2"/>
    <w:rsid w:val="00AE118E"/>
    <w:rsid w:val="00AE43F3"/>
    <w:rsid w:val="00AE62CD"/>
    <w:rsid w:val="00AE678F"/>
    <w:rsid w:val="00AE77ED"/>
    <w:rsid w:val="00AF028F"/>
    <w:rsid w:val="00AF03E9"/>
    <w:rsid w:val="00AF3091"/>
    <w:rsid w:val="00AF53B0"/>
    <w:rsid w:val="00AF7F52"/>
    <w:rsid w:val="00B01CE5"/>
    <w:rsid w:val="00B044A7"/>
    <w:rsid w:val="00B07AC5"/>
    <w:rsid w:val="00B11B3D"/>
    <w:rsid w:val="00B121F2"/>
    <w:rsid w:val="00B1279B"/>
    <w:rsid w:val="00B13E2B"/>
    <w:rsid w:val="00B14B2B"/>
    <w:rsid w:val="00B15BF2"/>
    <w:rsid w:val="00B1613B"/>
    <w:rsid w:val="00B17435"/>
    <w:rsid w:val="00B21C63"/>
    <w:rsid w:val="00B3097F"/>
    <w:rsid w:val="00B32CB4"/>
    <w:rsid w:val="00B33084"/>
    <w:rsid w:val="00B35C28"/>
    <w:rsid w:val="00B36042"/>
    <w:rsid w:val="00B37727"/>
    <w:rsid w:val="00B4090D"/>
    <w:rsid w:val="00B45EA0"/>
    <w:rsid w:val="00B46C94"/>
    <w:rsid w:val="00B4755B"/>
    <w:rsid w:val="00B50039"/>
    <w:rsid w:val="00B5082E"/>
    <w:rsid w:val="00B51E19"/>
    <w:rsid w:val="00B5253E"/>
    <w:rsid w:val="00B56A4E"/>
    <w:rsid w:val="00B56B16"/>
    <w:rsid w:val="00B573FB"/>
    <w:rsid w:val="00B60441"/>
    <w:rsid w:val="00B606A6"/>
    <w:rsid w:val="00B606C7"/>
    <w:rsid w:val="00B608AA"/>
    <w:rsid w:val="00B61C81"/>
    <w:rsid w:val="00B626DE"/>
    <w:rsid w:val="00B630E3"/>
    <w:rsid w:val="00B633D3"/>
    <w:rsid w:val="00B6365B"/>
    <w:rsid w:val="00B657ED"/>
    <w:rsid w:val="00B65AD2"/>
    <w:rsid w:val="00B66232"/>
    <w:rsid w:val="00B6707F"/>
    <w:rsid w:val="00B7095F"/>
    <w:rsid w:val="00B72DC2"/>
    <w:rsid w:val="00B73F51"/>
    <w:rsid w:val="00B74727"/>
    <w:rsid w:val="00B74D2A"/>
    <w:rsid w:val="00B750A4"/>
    <w:rsid w:val="00B763AC"/>
    <w:rsid w:val="00B774EB"/>
    <w:rsid w:val="00B80071"/>
    <w:rsid w:val="00B82A8A"/>
    <w:rsid w:val="00B83CA1"/>
    <w:rsid w:val="00B85CB2"/>
    <w:rsid w:val="00B86254"/>
    <w:rsid w:val="00B87585"/>
    <w:rsid w:val="00B878F4"/>
    <w:rsid w:val="00B92990"/>
    <w:rsid w:val="00B939DB"/>
    <w:rsid w:val="00BA0747"/>
    <w:rsid w:val="00BA126B"/>
    <w:rsid w:val="00BA1CAF"/>
    <w:rsid w:val="00BA390B"/>
    <w:rsid w:val="00BA44DE"/>
    <w:rsid w:val="00BA4CF9"/>
    <w:rsid w:val="00BA52FE"/>
    <w:rsid w:val="00BA58D6"/>
    <w:rsid w:val="00BA58DB"/>
    <w:rsid w:val="00BA601F"/>
    <w:rsid w:val="00BA6E2C"/>
    <w:rsid w:val="00BA75FF"/>
    <w:rsid w:val="00BA795C"/>
    <w:rsid w:val="00BA7E46"/>
    <w:rsid w:val="00BB0A4D"/>
    <w:rsid w:val="00BB1321"/>
    <w:rsid w:val="00BB1711"/>
    <w:rsid w:val="00BB199A"/>
    <w:rsid w:val="00BB1F3E"/>
    <w:rsid w:val="00BB22A2"/>
    <w:rsid w:val="00BB2829"/>
    <w:rsid w:val="00BB4174"/>
    <w:rsid w:val="00BB4A0D"/>
    <w:rsid w:val="00BB5061"/>
    <w:rsid w:val="00BB5A89"/>
    <w:rsid w:val="00BB7144"/>
    <w:rsid w:val="00BB74CC"/>
    <w:rsid w:val="00BB7D3F"/>
    <w:rsid w:val="00BC1DFC"/>
    <w:rsid w:val="00BC4C19"/>
    <w:rsid w:val="00BC71BE"/>
    <w:rsid w:val="00BC767D"/>
    <w:rsid w:val="00BC7DCC"/>
    <w:rsid w:val="00BD0C14"/>
    <w:rsid w:val="00BD55BE"/>
    <w:rsid w:val="00BD7BC0"/>
    <w:rsid w:val="00BE1FF1"/>
    <w:rsid w:val="00BE2BCC"/>
    <w:rsid w:val="00BE31F6"/>
    <w:rsid w:val="00BE33A2"/>
    <w:rsid w:val="00BE47BC"/>
    <w:rsid w:val="00BE62A1"/>
    <w:rsid w:val="00BF0F25"/>
    <w:rsid w:val="00BF1D3E"/>
    <w:rsid w:val="00BF1FA8"/>
    <w:rsid w:val="00BF22C3"/>
    <w:rsid w:val="00BF3026"/>
    <w:rsid w:val="00BF3DC1"/>
    <w:rsid w:val="00BF40BC"/>
    <w:rsid w:val="00BF6C5A"/>
    <w:rsid w:val="00C000DA"/>
    <w:rsid w:val="00C00C36"/>
    <w:rsid w:val="00C01EA4"/>
    <w:rsid w:val="00C02D67"/>
    <w:rsid w:val="00C03D84"/>
    <w:rsid w:val="00C041C8"/>
    <w:rsid w:val="00C041F5"/>
    <w:rsid w:val="00C06493"/>
    <w:rsid w:val="00C07C7F"/>
    <w:rsid w:val="00C1004C"/>
    <w:rsid w:val="00C102DE"/>
    <w:rsid w:val="00C10821"/>
    <w:rsid w:val="00C11470"/>
    <w:rsid w:val="00C11E01"/>
    <w:rsid w:val="00C11FEA"/>
    <w:rsid w:val="00C1213B"/>
    <w:rsid w:val="00C135D7"/>
    <w:rsid w:val="00C145A9"/>
    <w:rsid w:val="00C14DB8"/>
    <w:rsid w:val="00C158EC"/>
    <w:rsid w:val="00C171F3"/>
    <w:rsid w:val="00C208C3"/>
    <w:rsid w:val="00C2178C"/>
    <w:rsid w:val="00C22D76"/>
    <w:rsid w:val="00C23DBC"/>
    <w:rsid w:val="00C240DC"/>
    <w:rsid w:val="00C26EE6"/>
    <w:rsid w:val="00C27839"/>
    <w:rsid w:val="00C31FD8"/>
    <w:rsid w:val="00C32915"/>
    <w:rsid w:val="00C32F3C"/>
    <w:rsid w:val="00C33359"/>
    <w:rsid w:val="00C33C7E"/>
    <w:rsid w:val="00C35025"/>
    <w:rsid w:val="00C35B88"/>
    <w:rsid w:val="00C36121"/>
    <w:rsid w:val="00C374ED"/>
    <w:rsid w:val="00C37A81"/>
    <w:rsid w:val="00C43BA8"/>
    <w:rsid w:val="00C43E7D"/>
    <w:rsid w:val="00C43F36"/>
    <w:rsid w:val="00C45D46"/>
    <w:rsid w:val="00C5009A"/>
    <w:rsid w:val="00C50165"/>
    <w:rsid w:val="00C50240"/>
    <w:rsid w:val="00C508CD"/>
    <w:rsid w:val="00C50B61"/>
    <w:rsid w:val="00C510CC"/>
    <w:rsid w:val="00C51254"/>
    <w:rsid w:val="00C5242F"/>
    <w:rsid w:val="00C537C9"/>
    <w:rsid w:val="00C544D1"/>
    <w:rsid w:val="00C54915"/>
    <w:rsid w:val="00C55074"/>
    <w:rsid w:val="00C56974"/>
    <w:rsid w:val="00C60390"/>
    <w:rsid w:val="00C60E22"/>
    <w:rsid w:val="00C62DBC"/>
    <w:rsid w:val="00C633D5"/>
    <w:rsid w:val="00C641BA"/>
    <w:rsid w:val="00C642A7"/>
    <w:rsid w:val="00C64F1E"/>
    <w:rsid w:val="00C65818"/>
    <w:rsid w:val="00C714A1"/>
    <w:rsid w:val="00C7172B"/>
    <w:rsid w:val="00C723B0"/>
    <w:rsid w:val="00C75DD5"/>
    <w:rsid w:val="00C76246"/>
    <w:rsid w:val="00C77E59"/>
    <w:rsid w:val="00C80105"/>
    <w:rsid w:val="00C81604"/>
    <w:rsid w:val="00C81D5A"/>
    <w:rsid w:val="00C833C0"/>
    <w:rsid w:val="00C835BB"/>
    <w:rsid w:val="00C8406D"/>
    <w:rsid w:val="00C85FF3"/>
    <w:rsid w:val="00C869AC"/>
    <w:rsid w:val="00C90F17"/>
    <w:rsid w:val="00C9347E"/>
    <w:rsid w:val="00C9596F"/>
    <w:rsid w:val="00C95E56"/>
    <w:rsid w:val="00C96375"/>
    <w:rsid w:val="00C96E28"/>
    <w:rsid w:val="00C96E48"/>
    <w:rsid w:val="00CA0830"/>
    <w:rsid w:val="00CA0F6E"/>
    <w:rsid w:val="00CA1CF4"/>
    <w:rsid w:val="00CA34EC"/>
    <w:rsid w:val="00CA3CDD"/>
    <w:rsid w:val="00CA3DD2"/>
    <w:rsid w:val="00CA407E"/>
    <w:rsid w:val="00CA5267"/>
    <w:rsid w:val="00CA6B33"/>
    <w:rsid w:val="00CA6CA8"/>
    <w:rsid w:val="00CA6DE9"/>
    <w:rsid w:val="00CB00E7"/>
    <w:rsid w:val="00CB2737"/>
    <w:rsid w:val="00CB2A66"/>
    <w:rsid w:val="00CB2A9E"/>
    <w:rsid w:val="00CB327E"/>
    <w:rsid w:val="00CB5083"/>
    <w:rsid w:val="00CB69C0"/>
    <w:rsid w:val="00CB7A40"/>
    <w:rsid w:val="00CC0DD4"/>
    <w:rsid w:val="00CC0E9D"/>
    <w:rsid w:val="00CC0ECA"/>
    <w:rsid w:val="00CC1BF9"/>
    <w:rsid w:val="00CC1F5E"/>
    <w:rsid w:val="00CC2207"/>
    <w:rsid w:val="00CC2C1A"/>
    <w:rsid w:val="00CC2EC4"/>
    <w:rsid w:val="00CC50FB"/>
    <w:rsid w:val="00CC63C8"/>
    <w:rsid w:val="00CC7E12"/>
    <w:rsid w:val="00CD0261"/>
    <w:rsid w:val="00CD08FC"/>
    <w:rsid w:val="00CD2B0E"/>
    <w:rsid w:val="00CD2E4E"/>
    <w:rsid w:val="00CD368D"/>
    <w:rsid w:val="00CD413D"/>
    <w:rsid w:val="00CD4853"/>
    <w:rsid w:val="00CD62B7"/>
    <w:rsid w:val="00CD671E"/>
    <w:rsid w:val="00CD6D41"/>
    <w:rsid w:val="00CD7D0F"/>
    <w:rsid w:val="00CE006F"/>
    <w:rsid w:val="00CE0887"/>
    <w:rsid w:val="00CE25CD"/>
    <w:rsid w:val="00CE32F3"/>
    <w:rsid w:val="00CE47C6"/>
    <w:rsid w:val="00CE4AC9"/>
    <w:rsid w:val="00CE512F"/>
    <w:rsid w:val="00CE5687"/>
    <w:rsid w:val="00CE5B5B"/>
    <w:rsid w:val="00CE5DA4"/>
    <w:rsid w:val="00CE5E15"/>
    <w:rsid w:val="00CF0452"/>
    <w:rsid w:val="00CF0704"/>
    <w:rsid w:val="00CF1026"/>
    <w:rsid w:val="00CF1D44"/>
    <w:rsid w:val="00CF251C"/>
    <w:rsid w:val="00CF31ED"/>
    <w:rsid w:val="00CF3252"/>
    <w:rsid w:val="00CF37A0"/>
    <w:rsid w:val="00CF4AFC"/>
    <w:rsid w:val="00CF5918"/>
    <w:rsid w:val="00CF6385"/>
    <w:rsid w:val="00CF7515"/>
    <w:rsid w:val="00D00FF6"/>
    <w:rsid w:val="00D01AA5"/>
    <w:rsid w:val="00D01DFF"/>
    <w:rsid w:val="00D02A98"/>
    <w:rsid w:val="00D03912"/>
    <w:rsid w:val="00D06A90"/>
    <w:rsid w:val="00D06F60"/>
    <w:rsid w:val="00D0721F"/>
    <w:rsid w:val="00D072FD"/>
    <w:rsid w:val="00D10407"/>
    <w:rsid w:val="00D13E47"/>
    <w:rsid w:val="00D15E4F"/>
    <w:rsid w:val="00D2396E"/>
    <w:rsid w:val="00D250F2"/>
    <w:rsid w:val="00D256CD"/>
    <w:rsid w:val="00D2588C"/>
    <w:rsid w:val="00D26078"/>
    <w:rsid w:val="00D26A39"/>
    <w:rsid w:val="00D32C41"/>
    <w:rsid w:val="00D33D9F"/>
    <w:rsid w:val="00D34828"/>
    <w:rsid w:val="00D3532F"/>
    <w:rsid w:val="00D35373"/>
    <w:rsid w:val="00D35BD8"/>
    <w:rsid w:val="00D3609F"/>
    <w:rsid w:val="00D40628"/>
    <w:rsid w:val="00D40895"/>
    <w:rsid w:val="00D4301C"/>
    <w:rsid w:val="00D4321C"/>
    <w:rsid w:val="00D4390F"/>
    <w:rsid w:val="00D440DF"/>
    <w:rsid w:val="00D44DB1"/>
    <w:rsid w:val="00D45865"/>
    <w:rsid w:val="00D45DA3"/>
    <w:rsid w:val="00D463A6"/>
    <w:rsid w:val="00D46F02"/>
    <w:rsid w:val="00D471C8"/>
    <w:rsid w:val="00D51B9D"/>
    <w:rsid w:val="00D51C50"/>
    <w:rsid w:val="00D51C9E"/>
    <w:rsid w:val="00D520BC"/>
    <w:rsid w:val="00D520DA"/>
    <w:rsid w:val="00D536CE"/>
    <w:rsid w:val="00D545F1"/>
    <w:rsid w:val="00D54747"/>
    <w:rsid w:val="00D55116"/>
    <w:rsid w:val="00D617CB"/>
    <w:rsid w:val="00D62178"/>
    <w:rsid w:val="00D62434"/>
    <w:rsid w:val="00D63D81"/>
    <w:rsid w:val="00D651F5"/>
    <w:rsid w:val="00D6752A"/>
    <w:rsid w:val="00D677B1"/>
    <w:rsid w:val="00D70F9F"/>
    <w:rsid w:val="00D726F3"/>
    <w:rsid w:val="00D74A15"/>
    <w:rsid w:val="00D765D7"/>
    <w:rsid w:val="00D7789F"/>
    <w:rsid w:val="00D80872"/>
    <w:rsid w:val="00D80B48"/>
    <w:rsid w:val="00D80E4F"/>
    <w:rsid w:val="00D80F06"/>
    <w:rsid w:val="00D81E5A"/>
    <w:rsid w:val="00D82924"/>
    <w:rsid w:val="00D834F9"/>
    <w:rsid w:val="00D837E0"/>
    <w:rsid w:val="00D8618B"/>
    <w:rsid w:val="00D86901"/>
    <w:rsid w:val="00D914ED"/>
    <w:rsid w:val="00D94CF4"/>
    <w:rsid w:val="00D97A85"/>
    <w:rsid w:val="00DA2CFA"/>
    <w:rsid w:val="00DA3C44"/>
    <w:rsid w:val="00DA4806"/>
    <w:rsid w:val="00DA57C6"/>
    <w:rsid w:val="00DA5954"/>
    <w:rsid w:val="00DA6311"/>
    <w:rsid w:val="00DA6D19"/>
    <w:rsid w:val="00DA76FA"/>
    <w:rsid w:val="00DB00A3"/>
    <w:rsid w:val="00DB231F"/>
    <w:rsid w:val="00DB2341"/>
    <w:rsid w:val="00DB3BBC"/>
    <w:rsid w:val="00DB4AE1"/>
    <w:rsid w:val="00DB61F2"/>
    <w:rsid w:val="00DB66A1"/>
    <w:rsid w:val="00DB67F7"/>
    <w:rsid w:val="00DB682F"/>
    <w:rsid w:val="00DB6C88"/>
    <w:rsid w:val="00DB71B4"/>
    <w:rsid w:val="00DB75C6"/>
    <w:rsid w:val="00DC2D8F"/>
    <w:rsid w:val="00DC3DC8"/>
    <w:rsid w:val="00DC62A5"/>
    <w:rsid w:val="00DC7701"/>
    <w:rsid w:val="00DC7D7D"/>
    <w:rsid w:val="00DD0D2D"/>
    <w:rsid w:val="00DD2F9F"/>
    <w:rsid w:val="00DD3331"/>
    <w:rsid w:val="00DD38C7"/>
    <w:rsid w:val="00DD40C5"/>
    <w:rsid w:val="00DD456D"/>
    <w:rsid w:val="00DD483F"/>
    <w:rsid w:val="00DD4AA0"/>
    <w:rsid w:val="00DD5025"/>
    <w:rsid w:val="00DD546B"/>
    <w:rsid w:val="00DD6426"/>
    <w:rsid w:val="00DD742C"/>
    <w:rsid w:val="00DE2010"/>
    <w:rsid w:val="00DE4F20"/>
    <w:rsid w:val="00DE5520"/>
    <w:rsid w:val="00DE62BF"/>
    <w:rsid w:val="00DE6CEC"/>
    <w:rsid w:val="00DE6F9E"/>
    <w:rsid w:val="00DE7402"/>
    <w:rsid w:val="00DF0308"/>
    <w:rsid w:val="00DF0DCE"/>
    <w:rsid w:val="00DF1EBD"/>
    <w:rsid w:val="00DF2117"/>
    <w:rsid w:val="00DF405F"/>
    <w:rsid w:val="00DF5107"/>
    <w:rsid w:val="00DF7146"/>
    <w:rsid w:val="00DF7680"/>
    <w:rsid w:val="00DF7DF2"/>
    <w:rsid w:val="00E025C1"/>
    <w:rsid w:val="00E0347F"/>
    <w:rsid w:val="00E03484"/>
    <w:rsid w:val="00E129AA"/>
    <w:rsid w:val="00E13B8F"/>
    <w:rsid w:val="00E14051"/>
    <w:rsid w:val="00E150C8"/>
    <w:rsid w:val="00E1676C"/>
    <w:rsid w:val="00E2225B"/>
    <w:rsid w:val="00E231DD"/>
    <w:rsid w:val="00E23AA6"/>
    <w:rsid w:val="00E2413B"/>
    <w:rsid w:val="00E27B06"/>
    <w:rsid w:val="00E30384"/>
    <w:rsid w:val="00E3066A"/>
    <w:rsid w:val="00E310F9"/>
    <w:rsid w:val="00E31161"/>
    <w:rsid w:val="00E31583"/>
    <w:rsid w:val="00E31673"/>
    <w:rsid w:val="00E32D1D"/>
    <w:rsid w:val="00E3400A"/>
    <w:rsid w:val="00E34D8E"/>
    <w:rsid w:val="00E37851"/>
    <w:rsid w:val="00E37F27"/>
    <w:rsid w:val="00E40428"/>
    <w:rsid w:val="00E4083B"/>
    <w:rsid w:val="00E4101F"/>
    <w:rsid w:val="00E415AA"/>
    <w:rsid w:val="00E41D72"/>
    <w:rsid w:val="00E41F8B"/>
    <w:rsid w:val="00E44DB9"/>
    <w:rsid w:val="00E47917"/>
    <w:rsid w:val="00E5038A"/>
    <w:rsid w:val="00E51CAF"/>
    <w:rsid w:val="00E51DDE"/>
    <w:rsid w:val="00E5411C"/>
    <w:rsid w:val="00E55120"/>
    <w:rsid w:val="00E555B1"/>
    <w:rsid w:val="00E57730"/>
    <w:rsid w:val="00E60624"/>
    <w:rsid w:val="00E60EB1"/>
    <w:rsid w:val="00E63FC7"/>
    <w:rsid w:val="00E6463A"/>
    <w:rsid w:val="00E65B80"/>
    <w:rsid w:val="00E67AD9"/>
    <w:rsid w:val="00E67E53"/>
    <w:rsid w:val="00E7104C"/>
    <w:rsid w:val="00E717D3"/>
    <w:rsid w:val="00E71F78"/>
    <w:rsid w:val="00E72F38"/>
    <w:rsid w:val="00E7371E"/>
    <w:rsid w:val="00E7451C"/>
    <w:rsid w:val="00E7526C"/>
    <w:rsid w:val="00E75C2A"/>
    <w:rsid w:val="00E767F7"/>
    <w:rsid w:val="00E7680C"/>
    <w:rsid w:val="00E804D6"/>
    <w:rsid w:val="00E83C56"/>
    <w:rsid w:val="00E84610"/>
    <w:rsid w:val="00E85CC2"/>
    <w:rsid w:val="00E86741"/>
    <w:rsid w:val="00E9346F"/>
    <w:rsid w:val="00E93FF2"/>
    <w:rsid w:val="00E94D7E"/>
    <w:rsid w:val="00E955FD"/>
    <w:rsid w:val="00E9610B"/>
    <w:rsid w:val="00E972E5"/>
    <w:rsid w:val="00E976BC"/>
    <w:rsid w:val="00EA0C55"/>
    <w:rsid w:val="00EA49B2"/>
    <w:rsid w:val="00EA5A34"/>
    <w:rsid w:val="00EB0376"/>
    <w:rsid w:val="00EB0477"/>
    <w:rsid w:val="00EB0486"/>
    <w:rsid w:val="00EB5AC4"/>
    <w:rsid w:val="00EB6267"/>
    <w:rsid w:val="00EB6308"/>
    <w:rsid w:val="00EB705F"/>
    <w:rsid w:val="00EB7557"/>
    <w:rsid w:val="00EB76C9"/>
    <w:rsid w:val="00EB785B"/>
    <w:rsid w:val="00EC06F5"/>
    <w:rsid w:val="00EC29D1"/>
    <w:rsid w:val="00EC2ADA"/>
    <w:rsid w:val="00EC2B1A"/>
    <w:rsid w:val="00EC376A"/>
    <w:rsid w:val="00EC438C"/>
    <w:rsid w:val="00EC4F48"/>
    <w:rsid w:val="00EC5CA3"/>
    <w:rsid w:val="00EC5F15"/>
    <w:rsid w:val="00EC6438"/>
    <w:rsid w:val="00EC65D6"/>
    <w:rsid w:val="00EC6D87"/>
    <w:rsid w:val="00EC7004"/>
    <w:rsid w:val="00EC71E1"/>
    <w:rsid w:val="00ED08C3"/>
    <w:rsid w:val="00ED242B"/>
    <w:rsid w:val="00ED2F22"/>
    <w:rsid w:val="00ED4DEF"/>
    <w:rsid w:val="00ED5740"/>
    <w:rsid w:val="00ED7CC9"/>
    <w:rsid w:val="00EE08C6"/>
    <w:rsid w:val="00EE1970"/>
    <w:rsid w:val="00EE4E71"/>
    <w:rsid w:val="00EE5855"/>
    <w:rsid w:val="00EE7D2E"/>
    <w:rsid w:val="00EE7F44"/>
    <w:rsid w:val="00EF2AA0"/>
    <w:rsid w:val="00EF3C77"/>
    <w:rsid w:val="00EF5837"/>
    <w:rsid w:val="00EF66A6"/>
    <w:rsid w:val="00EF6E51"/>
    <w:rsid w:val="00F007EE"/>
    <w:rsid w:val="00F0299D"/>
    <w:rsid w:val="00F032CD"/>
    <w:rsid w:val="00F034D5"/>
    <w:rsid w:val="00F041A8"/>
    <w:rsid w:val="00F0444D"/>
    <w:rsid w:val="00F10874"/>
    <w:rsid w:val="00F11FE4"/>
    <w:rsid w:val="00F12DA2"/>
    <w:rsid w:val="00F13D63"/>
    <w:rsid w:val="00F14884"/>
    <w:rsid w:val="00F1496C"/>
    <w:rsid w:val="00F1547F"/>
    <w:rsid w:val="00F16FA1"/>
    <w:rsid w:val="00F17A91"/>
    <w:rsid w:val="00F2006A"/>
    <w:rsid w:val="00F20B72"/>
    <w:rsid w:val="00F21D42"/>
    <w:rsid w:val="00F23CDD"/>
    <w:rsid w:val="00F242A4"/>
    <w:rsid w:val="00F24D9C"/>
    <w:rsid w:val="00F26CF8"/>
    <w:rsid w:val="00F3350E"/>
    <w:rsid w:val="00F338A7"/>
    <w:rsid w:val="00F34FE2"/>
    <w:rsid w:val="00F35F30"/>
    <w:rsid w:val="00F404DB"/>
    <w:rsid w:val="00F40805"/>
    <w:rsid w:val="00F412C6"/>
    <w:rsid w:val="00F4209B"/>
    <w:rsid w:val="00F42225"/>
    <w:rsid w:val="00F42818"/>
    <w:rsid w:val="00F44B0F"/>
    <w:rsid w:val="00F44FB1"/>
    <w:rsid w:val="00F45DB5"/>
    <w:rsid w:val="00F47799"/>
    <w:rsid w:val="00F5075A"/>
    <w:rsid w:val="00F50AAD"/>
    <w:rsid w:val="00F5168F"/>
    <w:rsid w:val="00F5233D"/>
    <w:rsid w:val="00F52356"/>
    <w:rsid w:val="00F548C2"/>
    <w:rsid w:val="00F54E5D"/>
    <w:rsid w:val="00F56069"/>
    <w:rsid w:val="00F56F4F"/>
    <w:rsid w:val="00F572A9"/>
    <w:rsid w:val="00F60011"/>
    <w:rsid w:val="00F6058F"/>
    <w:rsid w:val="00F60F91"/>
    <w:rsid w:val="00F61037"/>
    <w:rsid w:val="00F622BE"/>
    <w:rsid w:val="00F6293B"/>
    <w:rsid w:val="00F64A47"/>
    <w:rsid w:val="00F65629"/>
    <w:rsid w:val="00F658F8"/>
    <w:rsid w:val="00F6633D"/>
    <w:rsid w:val="00F67C6E"/>
    <w:rsid w:val="00F71DA8"/>
    <w:rsid w:val="00F72BDD"/>
    <w:rsid w:val="00F7467F"/>
    <w:rsid w:val="00F7472F"/>
    <w:rsid w:val="00F7491A"/>
    <w:rsid w:val="00F74D79"/>
    <w:rsid w:val="00F75E62"/>
    <w:rsid w:val="00F776F6"/>
    <w:rsid w:val="00F802FB"/>
    <w:rsid w:val="00F80D11"/>
    <w:rsid w:val="00F819F6"/>
    <w:rsid w:val="00F8204C"/>
    <w:rsid w:val="00F82146"/>
    <w:rsid w:val="00F8282B"/>
    <w:rsid w:val="00F86AB0"/>
    <w:rsid w:val="00F86D25"/>
    <w:rsid w:val="00F86F81"/>
    <w:rsid w:val="00F90CD0"/>
    <w:rsid w:val="00F90D15"/>
    <w:rsid w:val="00F91766"/>
    <w:rsid w:val="00F91949"/>
    <w:rsid w:val="00F91EF6"/>
    <w:rsid w:val="00F94E0B"/>
    <w:rsid w:val="00FA01C3"/>
    <w:rsid w:val="00FA12DE"/>
    <w:rsid w:val="00FA2316"/>
    <w:rsid w:val="00FA3B2A"/>
    <w:rsid w:val="00FA3F83"/>
    <w:rsid w:val="00FA5BCC"/>
    <w:rsid w:val="00FA6278"/>
    <w:rsid w:val="00FA65C8"/>
    <w:rsid w:val="00FA7951"/>
    <w:rsid w:val="00FA79A9"/>
    <w:rsid w:val="00FB0055"/>
    <w:rsid w:val="00FB0FD2"/>
    <w:rsid w:val="00FB19E9"/>
    <w:rsid w:val="00FB1A17"/>
    <w:rsid w:val="00FB302C"/>
    <w:rsid w:val="00FB3953"/>
    <w:rsid w:val="00FB597E"/>
    <w:rsid w:val="00FB5F46"/>
    <w:rsid w:val="00FB6E76"/>
    <w:rsid w:val="00FB797C"/>
    <w:rsid w:val="00FC0DB1"/>
    <w:rsid w:val="00FC14CC"/>
    <w:rsid w:val="00FC1659"/>
    <w:rsid w:val="00FC47A4"/>
    <w:rsid w:val="00FC47BE"/>
    <w:rsid w:val="00FC73BF"/>
    <w:rsid w:val="00FC77B3"/>
    <w:rsid w:val="00FD197E"/>
    <w:rsid w:val="00FD1AC2"/>
    <w:rsid w:val="00FD1F6E"/>
    <w:rsid w:val="00FD4431"/>
    <w:rsid w:val="00FD56D7"/>
    <w:rsid w:val="00FD5A6E"/>
    <w:rsid w:val="00FD6748"/>
    <w:rsid w:val="00FD6B63"/>
    <w:rsid w:val="00FD7608"/>
    <w:rsid w:val="00FE0124"/>
    <w:rsid w:val="00FE0DE2"/>
    <w:rsid w:val="00FE2096"/>
    <w:rsid w:val="00FE2B88"/>
    <w:rsid w:val="00FE2F09"/>
    <w:rsid w:val="00FE3B13"/>
    <w:rsid w:val="00FE4168"/>
    <w:rsid w:val="00FE485C"/>
    <w:rsid w:val="00FE634D"/>
    <w:rsid w:val="00FE660A"/>
    <w:rsid w:val="00FE66A1"/>
    <w:rsid w:val="00FF046C"/>
    <w:rsid w:val="00FF15EA"/>
    <w:rsid w:val="00FF2FF1"/>
    <w:rsid w:val="00FF3521"/>
    <w:rsid w:val="00FF4304"/>
    <w:rsid w:val="00FF472B"/>
    <w:rsid w:val="00FF4ACE"/>
    <w:rsid w:val="00FF5482"/>
    <w:rsid w:val="00FF60FC"/>
    <w:rsid w:val="00FF66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0ACDE"/>
  <w15:docId w15:val="{2BC2650A-974F-4F7D-87F9-26757A04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62F"/>
    <w:rPr>
      <w:sz w:val="24"/>
      <w:szCs w:val="24"/>
      <w:lang w:val="ro-RO" w:eastAsia="ro-RO"/>
    </w:rPr>
  </w:style>
  <w:style w:type="paragraph" w:styleId="Titlu1">
    <w:name w:val="heading 1"/>
    <w:basedOn w:val="Normal"/>
    <w:next w:val="Normal"/>
    <w:link w:val="Titlu1Caracter"/>
    <w:qFormat/>
    <w:rsid w:val="004C062F"/>
    <w:pPr>
      <w:keepNext/>
      <w:jc w:val="both"/>
      <w:outlineLvl w:val="0"/>
    </w:pPr>
    <w:rPr>
      <w:b/>
      <w:bCs/>
      <w:sz w:val="20"/>
    </w:rPr>
  </w:style>
  <w:style w:type="paragraph" w:styleId="Titlu3">
    <w:name w:val="heading 3"/>
    <w:basedOn w:val="Normal"/>
    <w:next w:val="Normal"/>
    <w:qFormat/>
    <w:rsid w:val="004C062F"/>
    <w:pPr>
      <w:keepNext/>
      <w:spacing w:line="360" w:lineRule="auto"/>
      <w:jc w:val="center"/>
      <w:outlineLvl w:val="2"/>
    </w:pPr>
    <w:rPr>
      <w:rFonts w:ascii="Arial" w:hAnsi="Arial"/>
      <w:b/>
      <w:color w:val="000000"/>
      <w:szCs w:val="20"/>
      <w:lang w:eastAsia="en-US"/>
    </w:rPr>
  </w:style>
  <w:style w:type="paragraph" w:styleId="Titlu4">
    <w:name w:val="heading 4"/>
    <w:basedOn w:val="Normal"/>
    <w:next w:val="Normal"/>
    <w:link w:val="Titlu4Caracter"/>
    <w:qFormat/>
    <w:rsid w:val="004C062F"/>
    <w:pPr>
      <w:keepNext/>
      <w:jc w:val="center"/>
      <w:outlineLvl w:val="3"/>
    </w:pPr>
    <w:rPr>
      <w:rFonts w:eastAsia="Arial Unicode MS"/>
      <w:b/>
      <w:szCs w:val="20"/>
    </w:rPr>
  </w:style>
  <w:style w:type="paragraph" w:styleId="Titlu5">
    <w:name w:val="heading 5"/>
    <w:basedOn w:val="Normal"/>
    <w:next w:val="Normal"/>
    <w:link w:val="Titlu5Caracter"/>
    <w:qFormat/>
    <w:rsid w:val="004C062F"/>
    <w:pPr>
      <w:keepNext/>
      <w:jc w:val="center"/>
      <w:outlineLvl w:val="4"/>
    </w:pPr>
    <w:rPr>
      <w:b/>
      <w:u w:val="singl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rsid w:val="004C062F"/>
    <w:pPr>
      <w:jc w:val="both"/>
    </w:pPr>
    <w:rPr>
      <w:sz w:val="32"/>
      <w:szCs w:val="20"/>
      <w:lang w:val="en-US" w:eastAsia="en-US"/>
    </w:rPr>
  </w:style>
  <w:style w:type="paragraph" w:styleId="Corptext3">
    <w:name w:val="Body Text 3"/>
    <w:basedOn w:val="Normal"/>
    <w:rsid w:val="004C062F"/>
    <w:pPr>
      <w:spacing w:after="120"/>
    </w:pPr>
    <w:rPr>
      <w:sz w:val="16"/>
      <w:szCs w:val="16"/>
    </w:rPr>
  </w:style>
  <w:style w:type="paragraph" w:styleId="Subsol">
    <w:name w:val="footer"/>
    <w:basedOn w:val="Normal"/>
    <w:link w:val="SubsolCaracter"/>
    <w:uiPriority w:val="99"/>
    <w:rsid w:val="004C062F"/>
    <w:pPr>
      <w:tabs>
        <w:tab w:val="center" w:pos="4320"/>
        <w:tab w:val="right" w:pos="8640"/>
      </w:tabs>
    </w:pPr>
  </w:style>
  <w:style w:type="paragraph" w:customStyle="1" w:styleId="StyleNORMALArialFirstline0cm">
    <w:name w:val="Style NORMAL + Arial First line:  0 cm"/>
    <w:basedOn w:val="Normal"/>
    <w:rsid w:val="004C062F"/>
    <w:pPr>
      <w:spacing w:before="120" w:after="240"/>
      <w:jc w:val="both"/>
    </w:pPr>
    <w:rPr>
      <w:rFonts w:ascii="Arial" w:hAnsi="Arial"/>
      <w:lang w:val="en-GB"/>
    </w:rPr>
  </w:style>
  <w:style w:type="character" w:styleId="Numrdepagin">
    <w:name w:val="page number"/>
    <w:basedOn w:val="Fontdeparagrafimplicit"/>
    <w:rsid w:val="004C062F"/>
  </w:style>
  <w:style w:type="table" w:styleId="Tabelgril">
    <w:name w:val="Table Grid"/>
    <w:basedOn w:val="TabelNormal"/>
    <w:rsid w:val="0054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x1">
    <w:name w:val="tax1"/>
    <w:rsid w:val="0059574A"/>
    <w:rPr>
      <w:b/>
      <w:bCs/>
      <w:sz w:val="26"/>
      <w:szCs w:val="26"/>
    </w:rPr>
  </w:style>
  <w:style w:type="character" w:customStyle="1" w:styleId="tpa1">
    <w:name w:val="tpa1"/>
    <w:basedOn w:val="Fontdeparagrafimplicit"/>
    <w:rsid w:val="00FF2FF1"/>
  </w:style>
  <w:style w:type="paragraph" w:customStyle="1" w:styleId="Normal1">
    <w:name w:val="Normal1"/>
    <w:link w:val="NORMALChar"/>
    <w:rsid w:val="009D2E0E"/>
    <w:pPr>
      <w:spacing w:line="360" w:lineRule="auto"/>
      <w:ind w:left="965"/>
      <w:jc w:val="both"/>
    </w:pPr>
    <w:rPr>
      <w:rFonts w:ascii="Arial" w:hAnsi="Arial"/>
      <w:sz w:val="24"/>
      <w:lang w:val="en-GB"/>
    </w:rPr>
  </w:style>
  <w:style w:type="character" w:customStyle="1" w:styleId="NORMALChar">
    <w:name w:val="NORMAL Char"/>
    <w:link w:val="Normal1"/>
    <w:rsid w:val="009D2E0E"/>
    <w:rPr>
      <w:rFonts w:ascii="Arial" w:hAnsi="Arial"/>
      <w:sz w:val="24"/>
      <w:lang w:val="en-GB" w:eastAsia="en-US" w:bidi="ar-SA"/>
    </w:rPr>
  </w:style>
  <w:style w:type="paragraph" w:styleId="Plandocument">
    <w:name w:val="Document Map"/>
    <w:basedOn w:val="Normal"/>
    <w:semiHidden/>
    <w:rsid w:val="00904260"/>
    <w:pPr>
      <w:shd w:val="clear" w:color="auto" w:fill="000080"/>
    </w:pPr>
    <w:rPr>
      <w:rFonts w:ascii="Tahoma" w:hAnsi="Tahoma" w:cs="Tahoma"/>
      <w:sz w:val="20"/>
      <w:szCs w:val="20"/>
    </w:rPr>
  </w:style>
  <w:style w:type="paragraph" w:customStyle="1" w:styleId="CharCharCharChar1CharChar">
    <w:name w:val="Char Char Char Char1 Char Char"/>
    <w:basedOn w:val="Indentnormal"/>
    <w:rsid w:val="00904260"/>
    <w:pPr>
      <w:spacing w:before="120" w:after="240" w:line="240" w:lineRule="atLeast"/>
      <w:ind w:left="0"/>
    </w:pPr>
    <w:rPr>
      <w:rFonts w:ascii="Tahoma" w:hAnsi="Tahoma" w:cs="Arial"/>
      <w:sz w:val="20"/>
      <w:szCs w:val="20"/>
      <w:lang w:val="en-GB" w:eastAsia="en-US"/>
    </w:rPr>
  </w:style>
  <w:style w:type="paragraph" w:styleId="Indentnormal">
    <w:name w:val="Normal Indent"/>
    <w:basedOn w:val="Normal"/>
    <w:rsid w:val="00904260"/>
    <w:pPr>
      <w:ind w:left="720"/>
    </w:pPr>
  </w:style>
  <w:style w:type="paragraph" w:styleId="Indentcorptext2">
    <w:name w:val="Body Text Indent 2"/>
    <w:basedOn w:val="Normal"/>
    <w:rsid w:val="00904260"/>
    <w:pPr>
      <w:spacing w:after="120" w:line="480" w:lineRule="auto"/>
      <w:ind w:left="360"/>
    </w:pPr>
  </w:style>
  <w:style w:type="paragraph" w:customStyle="1" w:styleId="CharCharCharChar">
    <w:name w:val="Char Char Char Char"/>
    <w:basedOn w:val="Indentnormal"/>
    <w:rsid w:val="00904260"/>
    <w:pPr>
      <w:spacing w:before="120" w:after="240" w:line="240" w:lineRule="atLeast"/>
      <w:ind w:left="0"/>
    </w:pPr>
    <w:rPr>
      <w:rFonts w:ascii="Tahoma" w:hAnsi="Tahoma" w:cs="Arial"/>
      <w:sz w:val="20"/>
      <w:szCs w:val="20"/>
      <w:lang w:val="en-GB" w:eastAsia="en-US"/>
    </w:rPr>
  </w:style>
  <w:style w:type="character" w:styleId="Hyperlink">
    <w:name w:val="Hyperlink"/>
    <w:rsid w:val="00734408"/>
    <w:rPr>
      <w:b/>
      <w:bCs/>
      <w:color w:val="333399"/>
      <w:u w:val="single"/>
    </w:rPr>
  </w:style>
  <w:style w:type="character" w:customStyle="1" w:styleId="do1">
    <w:name w:val="do1"/>
    <w:rsid w:val="00734408"/>
    <w:rPr>
      <w:b/>
      <w:bCs/>
      <w:sz w:val="26"/>
      <w:szCs w:val="26"/>
    </w:rPr>
  </w:style>
  <w:style w:type="paragraph" w:customStyle="1" w:styleId="CharCharCharCharCharChar">
    <w:name w:val="Char Char Char Char Char Char"/>
    <w:basedOn w:val="Indentnormal"/>
    <w:rsid w:val="00F20B72"/>
    <w:pPr>
      <w:spacing w:before="120" w:after="240" w:line="240" w:lineRule="atLeast"/>
      <w:ind w:left="0"/>
    </w:pPr>
    <w:rPr>
      <w:rFonts w:ascii="Tahoma" w:hAnsi="Tahoma" w:cs="Arial"/>
      <w:sz w:val="20"/>
      <w:szCs w:val="20"/>
      <w:lang w:val="en-GB" w:eastAsia="en-US"/>
    </w:rPr>
  </w:style>
  <w:style w:type="character" w:customStyle="1" w:styleId="preambul1">
    <w:name w:val="preambul1"/>
    <w:rsid w:val="00A72E6E"/>
    <w:rPr>
      <w:i/>
      <w:iCs/>
      <w:color w:val="000000"/>
    </w:rPr>
  </w:style>
  <w:style w:type="character" w:customStyle="1" w:styleId="tal1">
    <w:name w:val="tal1"/>
    <w:basedOn w:val="Fontdeparagrafimplicit"/>
    <w:rsid w:val="00A72E6E"/>
  </w:style>
  <w:style w:type="paragraph" w:customStyle="1" w:styleId="CharChar1CharChar">
    <w:name w:val="Char Char1 Char Char"/>
    <w:basedOn w:val="Indentnormal"/>
    <w:rsid w:val="00A2515B"/>
    <w:pPr>
      <w:spacing w:before="120" w:after="240" w:line="240" w:lineRule="atLeast"/>
      <w:ind w:left="0"/>
    </w:pPr>
    <w:rPr>
      <w:rFonts w:ascii="Tahoma" w:hAnsi="Tahoma" w:cs="Arial"/>
      <w:sz w:val="20"/>
      <w:szCs w:val="20"/>
      <w:lang w:val="en-GB" w:eastAsia="en-US"/>
    </w:rPr>
  </w:style>
  <w:style w:type="paragraph" w:styleId="Corptext2">
    <w:name w:val="Body Text 2"/>
    <w:basedOn w:val="Normal"/>
    <w:rsid w:val="00A2515B"/>
    <w:pPr>
      <w:spacing w:after="120" w:line="480" w:lineRule="auto"/>
    </w:pPr>
  </w:style>
  <w:style w:type="paragraph" w:styleId="Indentcorptext3">
    <w:name w:val="Body Text Indent 3"/>
    <w:basedOn w:val="Normal"/>
    <w:rsid w:val="00A2515B"/>
    <w:pPr>
      <w:spacing w:after="120"/>
      <w:ind w:left="283"/>
    </w:pPr>
    <w:rPr>
      <w:sz w:val="16"/>
      <w:szCs w:val="16"/>
    </w:rPr>
  </w:style>
  <w:style w:type="paragraph" w:styleId="Antet">
    <w:name w:val="header"/>
    <w:basedOn w:val="Normal"/>
    <w:rsid w:val="001A1754"/>
    <w:pPr>
      <w:tabs>
        <w:tab w:val="center" w:pos="4320"/>
        <w:tab w:val="right" w:pos="8640"/>
      </w:tabs>
    </w:pPr>
  </w:style>
  <w:style w:type="character" w:styleId="Robust">
    <w:name w:val="Strong"/>
    <w:qFormat/>
    <w:rsid w:val="00092D3C"/>
    <w:rPr>
      <w:b/>
      <w:bCs/>
    </w:rPr>
  </w:style>
  <w:style w:type="paragraph" w:customStyle="1" w:styleId="CharCharCharChar0">
    <w:name w:val="Char Char Char Char"/>
    <w:basedOn w:val="Indentnormal"/>
    <w:rsid w:val="00092D3C"/>
    <w:pPr>
      <w:spacing w:before="120" w:after="240" w:line="240" w:lineRule="atLeast"/>
      <w:ind w:left="0"/>
    </w:pPr>
    <w:rPr>
      <w:rFonts w:ascii="Tahoma" w:hAnsi="Tahoma" w:cs="Arial"/>
      <w:sz w:val="20"/>
      <w:szCs w:val="20"/>
      <w:lang w:val="en-GB" w:eastAsia="en-US"/>
    </w:rPr>
  </w:style>
  <w:style w:type="paragraph" w:customStyle="1" w:styleId="CharChar1">
    <w:name w:val="Char Char1"/>
    <w:basedOn w:val="Indentnormal"/>
    <w:rsid w:val="00075561"/>
    <w:pPr>
      <w:spacing w:before="120" w:after="240" w:line="240" w:lineRule="atLeast"/>
      <w:ind w:left="0"/>
    </w:pPr>
    <w:rPr>
      <w:rFonts w:ascii="Tahoma" w:hAnsi="Tahoma" w:cs="Arial"/>
      <w:sz w:val="20"/>
      <w:szCs w:val="20"/>
      <w:lang w:val="en-GB" w:eastAsia="en-US"/>
    </w:rPr>
  </w:style>
  <w:style w:type="paragraph" w:customStyle="1" w:styleId="CharChar">
    <w:name w:val="Char Char"/>
    <w:basedOn w:val="Indentnormal"/>
    <w:rsid w:val="00C1004C"/>
    <w:pPr>
      <w:spacing w:before="120" w:after="240" w:line="240" w:lineRule="atLeast"/>
      <w:ind w:left="0"/>
    </w:pPr>
    <w:rPr>
      <w:rFonts w:ascii="Tahoma" w:hAnsi="Tahoma" w:cs="Arial"/>
      <w:sz w:val="20"/>
      <w:szCs w:val="20"/>
      <w:lang w:val="en-GB" w:eastAsia="en-US"/>
    </w:rPr>
  </w:style>
  <w:style w:type="paragraph" w:customStyle="1" w:styleId="CharCharCaracterCharCharCaracterCharCharCaracter">
    <w:name w:val="Char Char Caracter Char Char Caracter Char Char Caracter"/>
    <w:basedOn w:val="Indentnormal"/>
    <w:rsid w:val="00720060"/>
    <w:pPr>
      <w:spacing w:before="120" w:after="240" w:line="240" w:lineRule="atLeast"/>
      <w:ind w:left="0"/>
    </w:pPr>
    <w:rPr>
      <w:rFonts w:ascii="Tahoma" w:hAnsi="Tahoma" w:cs="Arial"/>
      <w:sz w:val="20"/>
      <w:szCs w:val="20"/>
      <w:lang w:val="en-GB" w:eastAsia="en-US"/>
    </w:rPr>
  </w:style>
  <w:style w:type="paragraph" w:customStyle="1" w:styleId="CharCharCaracterCharCharCaracterCharCharCaracter0">
    <w:name w:val="Char Char Caracter Char Char Caracter Char Char Caracter"/>
    <w:basedOn w:val="Indentnormal"/>
    <w:rsid w:val="00CC1F5E"/>
    <w:pPr>
      <w:spacing w:before="120" w:after="240" w:line="240" w:lineRule="atLeast"/>
      <w:ind w:left="0"/>
    </w:pPr>
    <w:rPr>
      <w:rFonts w:ascii="Tahoma" w:hAnsi="Tahoma" w:cs="Arial"/>
      <w:sz w:val="20"/>
      <w:szCs w:val="20"/>
      <w:lang w:val="en-GB" w:eastAsia="en-US"/>
    </w:rPr>
  </w:style>
  <w:style w:type="character" w:customStyle="1" w:styleId="Titlu4Caracter">
    <w:name w:val="Titlu 4 Caracter"/>
    <w:link w:val="Titlu4"/>
    <w:rsid w:val="003C72B8"/>
    <w:rPr>
      <w:rFonts w:eastAsia="Arial Unicode MS"/>
      <w:b/>
      <w:sz w:val="24"/>
      <w:lang w:val="ro-RO"/>
    </w:rPr>
  </w:style>
  <w:style w:type="paragraph" w:customStyle="1" w:styleId="CharCharCaracterCharCharCaracterCharCharCaracter1">
    <w:name w:val="Char Char Caracter Char Char Caracter Char Char Caracter"/>
    <w:basedOn w:val="Indentnormal"/>
    <w:rsid w:val="00AB09B0"/>
    <w:pPr>
      <w:spacing w:before="120" w:after="240" w:line="240" w:lineRule="atLeast"/>
      <w:ind w:left="0"/>
    </w:pPr>
    <w:rPr>
      <w:rFonts w:ascii="Tahoma" w:hAnsi="Tahoma" w:cs="Arial"/>
      <w:sz w:val="20"/>
      <w:szCs w:val="20"/>
      <w:lang w:val="en-GB" w:eastAsia="en-US"/>
    </w:rPr>
  </w:style>
  <w:style w:type="character" w:customStyle="1" w:styleId="Titlu5Caracter">
    <w:name w:val="Titlu 5 Caracter"/>
    <w:link w:val="Titlu5"/>
    <w:rsid w:val="00762032"/>
    <w:rPr>
      <w:b/>
      <w:sz w:val="24"/>
      <w:szCs w:val="24"/>
      <w:u w:val="single"/>
      <w:lang w:eastAsia="ro-RO"/>
    </w:rPr>
  </w:style>
  <w:style w:type="character" w:customStyle="1" w:styleId="SubsolCaracter">
    <w:name w:val="Subsol Caracter"/>
    <w:link w:val="Subsol"/>
    <w:uiPriority w:val="99"/>
    <w:rsid w:val="00762032"/>
    <w:rPr>
      <w:sz w:val="24"/>
      <w:szCs w:val="24"/>
    </w:rPr>
  </w:style>
  <w:style w:type="paragraph" w:styleId="Listparagraf">
    <w:name w:val="List Paragraph"/>
    <w:aliases w:val="body 2,List Paragraph11,Listă colorată - Accentuare 11,Bullet,Citation List,Forth level,List Paragraph1,Normal bullet 2,List_Paragraph,Multilevel para_II,7 List Paragraph,6 List Paragraph,List Paragraph (numbered (a)),Normal 2,Paragraph"/>
    <w:basedOn w:val="Normal"/>
    <w:link w:val="ListparagrafCaracter1"/>
    <w:uiPriority w:val="34"/>
    <w:qFormat/>
    <w:rsid w:val="007D18DE"/>
    <w:pPr>
      <w:ind w:left="720"/>
      <w:contextualSpacing/>
    </w:pPr>
  </w:style>
  <w:style w:type="character" w:customStyle="1" w:styleId="tpt1">
    <w:name w:val="tpt1"/>
    <w:rsid w:val="00912664"/>
    <w:rPr>
      <w:rFonts w:cs="Times New Roman"/>
    </w:rPr>
  </w:style>
  <w:style w:type="paragraph" w:styleId="Textsimplu">
    <w:name w:val="Plain Text"/>
    <w:basedOn w:val="Normal"/>
    <w:link w:val="TextsimpluCaracter"/>
    <w:uiPriority w:val="99"/>
    <w:unhideWhenUsed/>
    <w:rsid w:val="00EB0376"/>
    <w:rPr>
      <w:rFonts w:ascii="Consolas" w:eastAsia="Calibri" w:hAnsi="Consolas"/>
      <w:sz w:val="21"/>
      <w:szCs w:val="21"/>
    </w:rPr>
  </w:style>
  <w:style w:type="character" w:customStyle="1" w:styleId="TextsimpluCaracter">
    <w:name w:val="Text simplu Caracter"/>
    <w:link w:val="Textsimplu"/>
    <w:uiPriority w:val="99"/>
    <w:rsid w:val="00EB0376"/>
    <w:rPr>
      <w:rFonts w:ascii="Consolas" w:eastAsia="Calibri" w:hAnsi="Consolas" w:cs="Times New Roman"/>
      <w:sz w:val="21"/>
      <w:szCs w:val="21"/>
    </w:rPr>
  </w:style>
  <w:style w:type="character" w:customStyle="1" w:styleId="apple-converted-space">
    <w:name w:val="apple-converted-space"/>
    <w:basedOn w:val="Fontdeparagrafimplicit"/>
    <w:rsid w:val="00CE32F3"/>
  </w:style>
  <w:style w:type="character" w:styleId="Referincomentariu">
    <w:name w:val="annotation reference"/>
    <w:rsid w:val="004270AA"/>
    <w:rPr>
      <w:sz w:val="16"/>
      <w:szCs w:val="16"/>
    </w:rPr>
  </w:style>
  <w:style w:type="paragraph" w:styleId="Textcomentariu">
    <w:name w:val="annotation text"/>
    <w:basedOn w:val="Normal"/>
    <w:link w:val="TextcomentariuCaracter"/>
    <w:rsid w:val="004270AA"/>
    <w:rPr>
      <w:sz w:val="20"/>
      <w:szCs w:val="20"/>
    </w:rPr>
  </w:style>
  <w:style w:type="character" w:customStyle="1" w:styleId="TextcomentariuCaracter">
    <w:name w:val="Text comentariu Caracter"/>
    <w:link w:val="Textcomentariu"/>
    <w:rsid w:val="004270AA"/>
    <w:rPr>
      <w:lang w:val="ro-RO" w:eastAsia="ro-RO"/>
    </w:rPr>
  </w:style>
  <w:style w:type="paragraph" w:styleId="SubiectComentariu">
    <w:name w:val="annotation subject"/>
    <w:basedOn w:val="Textcomentariu"/>
    <w:next w:val="Textcomentariu"/>
    <w:link w:val="SubiectComentariuCaracter"/>
    <w:rsid w:val="004270AA"/>
    <w:rPr>
      <w:b/>
      <w:bCs/>
    </w:rPr>
  </w:style>
  <w:style w:type="character" w:customStyle="1" w:styleId="SubiectComentariuCaracter">
    <w:name w:val="Subiect Comentariu Caracter"/>
    <w:link w:val="SubiectComentariu"/>
    <w:rsid w:val="004270AA"/>
    <w:rPr>
      <w:b/>
      <w:bCs/>
      <w:lang w:val="ro-RO" w:eastAsia="ro-RO"/>
    </w:rPr>
  </w:style>
  <w:style w:type="paragraph" w:styleId="TextnBalon">
    <w:name w:val="Balloon Text"/>
    <w:basedOn w:val="Normal"/>
    <w:link w:val="TextnBalonCaracter"/>
    <w:rsid w:val="004270AA"/>
    <w:rPr>
      <w:rFonts w:ascii="Tahoma" w:hAnsi="Tahoma"/>
      <w:sz w:val="16"/>
      <w:szCs w:val="16"/>
    </w:rPr>
  </w:style>
  <w:style w:type="character" w:customStyle="1" w:styleId="TextnBalonCaracter">
    <w:name w:val="Text în Balon Caracter"/>
    <w:link w:val="TextnBalon"/>
    <w:rsid w:val="004270AA"/>
    <w:rPr>
      <w:rFonts w:ascii="Tahoma" w:hAnsi="Tahoma" w:cs="Tahoma"/>
      <w:sz w:val="16"/>
      <w:szCs w:val="16"/>
      <w:lang w:val="ro-RO" w:eastAsia="ro-RO"/>
    </w:rPr>
  </w:style>
  <w:style w:type="paragraph" w:styleId="Indentcorptext">
    <w:name w:val="Body Text Indent"/>
    <w:basedOn w:val="Normal"/>
    <w:link w:val="IndentcorptextCaracter"/>
    <w:rsid w:val="00CF37A0"/>
    <w:pPr>
      <w:spacing w:after="120"/>
      <w:ind w:left="360"/>
    </w:pPr>
  </w:style>
  <w:style w:type="character" w:customStyle="1" w:styleId="IndentcorptextCaracter">
    <w:name w:val="Indent corp text Caracter"/>
    <w:basedOn w:val="Fontdeparagrafimplicit"/>
    <w:link w:val="Indentcorptext"/>
    <w:rsid w:val="00CF37A0"/>
    <w:rPr>
      <w:sz w:val="24"/>
      <w:szCs w:val="24"/>
      <w:lang w:val="ro-RO" w:eastAsia="ro-RO"/>
    </w:rPr>
  </w:style>
  <w:style w:type="paragraph" w:styleId="NormalWeb">
    <w:name w:val="Normal (Web)"/>
    <w:basedOn w:val="Normal"/>
    <w:rsid w:val="006636B2"/>
    <w:pPr>
      <w:spacing w:before="100" w:beforeAutospacing="1" w:after="100" w:afterAutospacing="1"/>
    </w:pPr>
    <w:rPr>
      <w:rFonts w:eastAsia="SimSun"/>
      <w:lang w:val="en-US" w:eastAsia="zh-CN"/>
    </w:rPr>
  </w:style>
  <w:style w:type="character" w:customStyle="1" w:styleId="Titlu1Caracter">
    <w:name w:val="Titlu 1 Caracter"/>
    <w:link w:val="Titlu1"/>
    <w:rsid w:val="00832915"/>
    <w:rPr>
      <w:b/>
      <w:bCs/>
      <w:szCs w:val="24"/>
      <w:lang w:val="ro-RO" w:eastAsia="ro-RO"/>
    </w:rPr>
  </w:style>
  <w:style w:type="paragraph" w:styleId="Frspaiere">
    <w:name w:val="No Spacing"/>
    <w:uiPriority w:val="1"/>
    <w:qFormat/>
    <w:rsid w:val="00437CB4"/>
    <w:pPr>
      <w:jc w:val="center"/>
    </w:pPr>
    <w:rPr>
      <w:rFonts w:asciiTheme="minorHAnsi" w:eastAsiaTheme="minorHAnsi" w:hAnsiTheme="minorHAnsi" w:cstheme="minorBidi"/>
      <w:sz w:val="22"/>
      <w:szCs w:val="22"/>
      <w:lang w:val="ro-RO"/>
    </w:rPr>
  </w:style>
  <w:style w:type="character" w:customStyle="1" w:styleId="FontStyle16">
    <w:name w:val="Font Style16"/>
    <w:rsid w:val="005E56CC"/>
    <w:rPr>
      <w:rFonts w:ascii="Times New Roman" w:hAnsi="Times New Roman" w:cs="Times New Roman"/>
      <w:sz w:val="22"/>
      <w:szCs w:val="22"/>
    </w:rPr>
  </w:style>
  <w:style w:type="character" w:customStyle="1" w:styleId="ListparagrafCaracter1">
    <w:name w:val="Listă paragraf Caracter1"/>
    <w:aliases w:val="body 2 Caracter1,List Paragraph11 Caracter1,Listă colorată - Accentuare 11 Caracter,Bullet Caracter,Citation List Caracter,Forth level Caracter1,List Paragraph1 Caracter1,Normal bullet 2 Caracter,List_Paragraph Caracter"/>
    <w:link w:val="Listparagraf"/>
    <w:uiPriority w:val="34"/>
    <w:locked/>
    <w:rsid w:val="00D62434"/>
    <w:rPr>
      <w:sz w:val="24"/>
      <w:szCs w:val="24"/>
      <w:lang w:val="ro-RO" w:eastAsia="ro-RO"/>
    </w:rPr>
  </w:style>
  <w:style w:type="character" w:customStyle="1" w:styleId="ListparagrafCaracter">
    <w:name w:val="Listă paragraf Caracter"/>
    <w:aliases w:val="body 2 Caracter,List Paragraph1 Caracter,List Paragraph11 Caracter,bullets Caracter,Arial Caracter,Forth level Caracter,List Paragraph111 Caracter,Header bold Caracter,List Paragraph1111 Caracter,List Paragraph11111 Caracter"/>
    <w:uiPriority w:val="34"/>
    <w:qFormat/>
    <w:locked/>
    <w:rsid w:val="00886F7E"/>
    <w:rPr>
      <w:rFonts w:ascii="Arial Unicode MS" w:eastAsia="Arial Unicode MS" w:hAnsi="Arial Unicode MS" w:cs="Times New Roman"/>
      <w:color w:val="000000"/>
      <w:sz w:val="24"/>
      <w:szCs w:val="24"/>
      <w:lang w:val="ro-RO" w:eastAsia="ro-RO"/>
    </w:rPr>
  </w:style>
  <w:style w:type="character" w:customStyle="1" w:styleId="panchor">
    <w:name w:val="panchor"/>
    <w:basedOn w:val="Fontdeparagrafimplicit"/>
    <w:rsid w:val="00DE6F9E"/>
  </w:style>
  <w:style w:type="paragraph" w:styleId="PreformatatHTML">
    <w:name w:val="HTML Preformatted"/>
    <w:basedOn w:val="Normal"/>
    <w:link w:val="PreformatatHTMLCaracter"/>
    <w:uiPriority w:val="99"/>
    <w:semiHidden/>
    <w:unhideWhenUsed/>
    <w:rsid w:val="00DE6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PreformatatHTMLCaracter">
    <w:name w:val="Preformatat HTML Caracter"/>
    <w:basedOn w:val="Fontdeparagrafimplicit"/>
    <w:link w:val="PreformatatHTML"/>
    <w:uiPriority w:val="99"/>
    <w:semiHidden/>
    <w:rsid w:val="00DE6F9E"/>
    <w:rPr>
      <w:rFonts w:ascii="Courier New" w:hAnsi="Courier New" w:cs="Courier New"/>
    </w:rPr>
  </w:style>
  <w:style w:type="paragraph" w:styleId="Revizuire">
    <w:name w:val="Revision"/>
    <w:hidden/>
    <w:uiPriority w:val="99"/>
    <w:semiHidden/>
    <w:rsid w:val="00B13E2B"/>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9960">
      <w:bodyDiv w:val="1"/>
      <w:marLeft w:val="0"/>
      <w:marRight w:val="0"/>
      <w:marTop w:val="0"/>
      <w:marBottom w:val="0"/>
      <w:divBdr>
        <w:top w:val="none" w:sz="0" w:space="0" w:color="auto"/>
        <w:left w:val="none" w:sz="0" w:space="0" w:color="auto"/>
        <w:bottom w:val="none" w:sz="0" w:space="0" w:color="auto"/>
        <w:right w:val="none" w:sz="0" w:space="0" w:color="auto"/>
      </w:divBdr>
    </w:div>
    <w:div w:id="80834198">
      <w:bodyDiv w:val="1"/>
      <w:marLeft w:val="0"/>
      <w:marRight w:val="0"/>
      <w:marTop w:val="0"/>
      <w:marBottom w:val="0"/>
      <w:divBdr>
        <w:top w:val="none" w:sz="0" w:space="0" w:color="auto"/>
        <w:left w:val="none" w:sz="0" w:space="0" w:color="auto"/>
        <w:bottom w:val="none" w:sz="0" w:space="0" w:color="auto"/>
        <w:right w:val="none" w:sz="0" w:space="0" w:color="auto"/>
      </w:divBdr>
    </w:div>
    <w:div w:id="216939309">
      <w:bodyDiv w:val="1"/>
      <w:marLeft w:val="0"/>
      <w:marRight w:val="0"/>
      <w:marTop w:val="0"/>
      <w:marBottom w:val="0"/>
      <w:divBdr>
        <w:top w:val="none" w:sz="0" w:space="0" w:color="auto"/>
        <w:left w:val="none" w:sz="0" w:space="0" w:color="auto"/>
        <w:bottom w:val="none" w:sz="0" w:space="0" w:color="auto"/>
        <w:right w:val="none" w:sz="0" w:space="0" w:color="auto"/>
      </w:divBdr>
    </w:div>
    <w:div w:id="234054316">
      <w:bodyDiv w:val="1"/>
      <w:marLeft w:val="0"/>
      <w:marRight w:val="0"/>
      <w:marTop w:val="0"/>
      <w:marBottom w:val="0"/>
      <w:divBdr>
        <w:top w:val="none" w:sz="0" w:space="0" w:color="auto"/>
        <w:left w:val="none" w:sz="0" w:space="0" w:color="auto"/>
        <w:bottom w:val="none" w:sz="0" w:space="0" w:color="auto"/>
        <w:right w:val="none" w:sz="0" w:space="0" w:color="auto"/>
      </w:divBdr>
    </w:div>
    <w:div w:id="376899764">
      <w:bodyDiv w:val="1"/>
      <w:marLeft w:val="0"/>
      <w:marRight w:val="0"/>
      <w:marTop w:val="0"/>
      <w:marBottom w:val="0"/>
      <w:divBdr>
        <w:top w:val="none" w:sz="0" w:space="0" w:color="auto"/>
        <w:left w:val="none" w:sz="0" w:space="0" w:color="auto"/>
        <w:bottom w:val="none" w:sz="0" w:space="0" w:color="auto"/>
        <w:right w:val="none" w:sz="0" w:space="0" w:color="auto"/>
      </w:divBdr>
    </w:div>
    <w:div w:id="411397448">
      <w:bodyDiv w:val="1"/>
      <w:marLeft w:val="0"/>
      <w:marRight w:val="0"/>
      <w:marTop w:val="0"/>
      <w:marBottom w:val="0"/>
      <w:divBdr>
        <w:top w:val="none" w:sz="0" w:space="0" w:color="auto"/>
        <w:left w:val="none" w:sz="0" w:space="0" w:color="auto"/>
        <w:bottom w:val="none" w:sz="0" w:space="0" w:color="auto"/>
        <w:right w:val="none" w:sz="0" w:space="0" w:color="auto"/>
      </w:divBdr>
    </w:div>
    <w:div w:id="420445771">
      <w:bodyDiv w:val="1"/>
      <w:marLeft w:val="0"/>
      <w:marRight w:val="0"/>
      <w:marTop w:val="0"/>
      <w:marBottom w:val="0"/>
      <w:divBdr>
        <w:top w:val="none" w:sz="0" w:space="0" w:color="auto"/>
        <w:left w:val="none" w:sz="0" w:space="0" w:color="auto"/>
        <w:bottom w:val="none" w:sz="0" w:space="0" w:color="auto"/>
        <w:right w:val="none" w:sz="0" w:space="0" w:color="auto"/>
      </w:divBdr>
      <w:divsChild>
        <w:div w:id="1294215625">
          <w:marLeft w:val="0"/>
          <w:marRight w:val="0"/>
          <w:marTop w:val="0"/>
          <w:marBottom w:val="0"/>
          <w:divBdr>
            <w:top w:val="none" w:sz="0" w:space="0" w:color="auto"/>
            <w:left w:val="none" w:sz="0" w:space="0" w:color="auto"/>
            <w:bottom w:val="none" w:sz="0" w:space="0" w:color="auto"/>
            <w:right w:val="none" w:sz="0" w:space="0" w:color="auto"/>
          </w:divBdr>
          <w:divsChild>
            <w:div w:id="477308506">
              <w:marLeft w:val="0"/>
              <w:marRight w:val="0"/>
              <w:marTop w:val="0"/>
              <w:marBottom w:val="0"/>
              <w:divBdr>
                <w:top w:val="dashed" w:sz="2" w:space="0" w:color="FFFFFF"/>
                <w:left w:val="dashed" w:sz="2" w:space="0" w:color="FFFFFF"/>
                <w:bottom w:val="dashed" w:sz="2" w:space="0" w:color="FFFFFF"/>
                <w:right w:val="dashed" w:sz="2" w:space="0" w:color="FFFFFF"/>
              </w:divBdr>
              <w:divsChild>
                <w:div w:id="924072301">
                  <w:marLeft w:val="0"/>
                  <w:marRight w:val="0"/>
                  <w:marTop w:val="0"/>
                  <w:marBottom w:val="0"/>
                  <w:divBdr>
                    <w:top w:val="dashed" w:sz="2" w:space="0" w:color="FFFFFF"/>
                    <w:left w:val="dashed" w:sz="2" w:space="0" w:color="FFFFFF"/>
                    <w:bottom w:val="dashed" w:sz="2" w:space="0" w:color="FFFFFF"/>
                    <w:right w:val="dashed" w:sz="2" w:space="0" w:color="FFFFFF"/>
                  </w:divBdr>
                  <w:divsChild>
                    <w:div w:id="1175223473">
                      <w:marLeft w:val="0"/>
                      <w:marRight w:val="0"/>
                      <w:marTop w:val="0"/>
                      <w:marBottom w:val="0"/>
                      <w:divBdr>
                        <w:top w:val="dashed" w:sz="2" w:space="0" w:color="FFFFFF"/>
                        <w:left w:val="dashed" w:sz="2" w:space="0" w:color="FFFFFF"/>
                        <w:bottom w:val="dashed" w:sz="2" w:space="0" w:color="FFFFFF"/>
                        <w:right w:val="dashed" w:sz="2" w:space="0" w:color="FFFFFF"/>
                      </w:divBdr>
                      <w:divsChild>
                        <w:div w:id="2084178886">
                          <w:marLeft w:val="0"/>
                          <w:marRight w:val="0"/>
                          <w:marTop w:val="0"/>
                          <w:marBottom w:val="0"/>
                          <w:divBdr>
                            <w:top w:val="dashed" w:sz="2" w:space="0" w:color="FFFFFF"/>
                            <w:left w:val="dashed" w:sz="2" w:space="0" w:color="FFFFFF"/>
                            <w:bottom w:val="dashed" w:sz="2" w:space="0" w:color="FFFFFF"/>
                            <w:right w:val="dashed" w:sz="2" w:space="0" w:color="FFFFFF"/>
                          </w:divBdr>
                          <w:divsChild>
                            <w:div w:id="2073041225">
                              <w:marLeft w:val="0"/>
                              <w:marRight w:val="0"/>
                              <w:marTop w:val="0"/>
                              <w:marBottom w:val="0"/>
                              <w:divBdr>
                                <w:top w:val="dashed" w:sz="2" w:space="0" w:color="FFFFFF"/>
                                <w:left w:val="dashed" w:sz="2" w:space="0" w:color="FFFFFF"/>
                                <w:bottom w:val="dashed" w:sz="2" w:space="0" w:color="FFFFFF"/>
                                <w:right w:val="dashed" w:sz="2" w:space="0" w:color="FFFFFF"/>
                              </w:divBdr>
                            </w:div>
                            <w:div w:id="357119112">
                              <w:marLeft w:val="0"/>
                              <w:marRight w:val="0"/>
                              <w:marTop w:val="0"/>
                              <w:marBottom w:val="0"/>
                              <w:divBdr>
                                <w:top w:val="dashed" w:sz="2" w:space="0" w:color="FFFFFF"/>
                                <w:left w:val="dashed" w:sz="2" w:space="0" w:color="FFFFFF"/>
                                <w:bottom w:val="dashed" w:sz="2" w:space="0" w:color="FFFFFF"/>
                                <w:right w:val="dashed" w:sz="2" w:space="0" w:color="FFFFFF"/>
                              </w:divBdr>
                            </w:div>
                            <w:div w:id="1718116617">
                              <w:marLeft w:val="0"/>
                              <w:marRight w:val="0"/>
                              <w:marTop w:val="0"/>
                              <w:marBottom w:val="0"/>
                              <w:divBdr>
                                <w:top w:val="dashed" w:sz="2" w:space="0" w:color="FFFFFF"/>
                                <w:left w:val="dashed" w:sz="2" w:space="0" w:color="FFFFFF"/>
                                <w:bottom w:val="dashed" w:sz="2" w:space="0" w:color="FFFFFF"/>
                                <w:right w:val="dashed" w:sz="2" w:space="0" w:color="FFFFFF"/>
                              </w:divBdr>
                            </w:div>
                            <w:div w:id="1234923678">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 w:id="511262117">
      <w:bodyDiv w:val="1"/>
      <w:marLeft w:val="0"/>
      <w:marRight w:val="0"/>
      <w:marTop w:val="0"/>
      <w:marBottom w:val="0"/>
      <w:divBdr>
        <w:top w:val="none" w:sz="0" w:space="0" w:color="auto"/>
        <w:left w:val="none" w:sz="0" w:space="0" w:color="auto"/>
        <w:bottom w:val="none" w:sz="0" w:space="0" w:color="auto"/>
        <w:right w:val="none" w:sz="0" w:space="0" w:color="auto"/>
      </w:divBdr>
    </w:div>
    <w:div w:id="748773983">
      <w:bodyDiv w:val="1"/>
      <w:marLeft w:val="0"/>
      <w:marRight w:val="0"/>
      <w:marTop w:val="0"/>
      <w:marBottom w:val="0"/>
      <w:divBdr>
        <w:top w:val="none" w:sz="0" w:space="0" w:color="auto"/>
        <w:left w:val="none" w:sz="0" w:space="0" w:color="auto"/>
        <w:bottom w:val="none" w:sz="0" w:space="0" w:color="auto"/>
        <w:right w:val="none" w:sz="0" w:space="0" w:color="auto"/>
      </w:divBdr>
    </w:div>
    <w:div w:id="1012488154">
      <w:bodyDiv w:val="1"/>
      <w:marLeft w:val="0"/>
      <w:marRight w:val="0"/>
      <w:marTop w:val="0"/>
      <w:marBottom w:val="0"/>
      <w:divBdr>
        <w:top w:val="none" w:sz="0" w:space="0" w:color="auto"/>
        <w:left w:val="none" w:sz="0" w:space="0" w:color="auto"/>
        <w:bottom w:val="none" w:sz="0" w:space="0" w:color="auto"/>
        <w:right w:val="none" w:sz="0" w:space="0" w:color="auto"/>
      </w:divBdr>
      <w:divsChild>
        <w:div w:id="523444571">
          <w:marLeft w:val="0"/>
          <w:marRight w:val="0"/>
          <w:marTop w:val="0"/>
          <w:marBottom w:val="0"/>
          <w:divBdr>
            <w:top w:val="none" w:sz="0" w:space="0" w:color="auto"/>
            <w:left w:val="none" w:sz="0" w:space="0" w:color="auto"/>
            <w:bottom w:val="none" w:sz="0" w:space="0" w:color="auto"/>
            <w:right w:val="none" w:sz="0" w:space="0" w:color="auto"/>
          </w:divBdr>
          <w:divsChild>
            <w:div w:id="1263298388">
              <w:marLeft w:val="0"/>
              <w:marRight w:val="0"/>
              <w:marTop w:val="0"/>
              <w:marBottom w:val="0"/>
              <w:divBdr>
                <w:top w:val="dashed" w:sz="2" w:space="0" w:color="FFFFFF"/>
                <w:left w:val="dashed" w:sz="2" w:space="0" w:color="FFFFFF"/>
                <w:bottom w:val="dashed" w:sz="2" w:space="0" w:color="FFFFFF"/>
                <w:right w:val="dashed" w:sz="2" w:space="0" w:color="FFFFFF"/>
              </w:divBdr>
              <w:divsChild>
                <w:div w:id="586039062">
                  <w:marLeft w:val="0"/>
                  <w:marRight w:val="0"/>
                  <w:marTop w:val="0"/>
                  <w:marBottom w:val="0"/>
                  <w:divBdr>
                    <w:top w:val="dashed" w:sz="2" w:space="0" w:color="FFFFFF"/>
                    <w:left w:val="dashed" w:sz="2" w:space="0" w:color="FFFFFF"/>
                    <w:bottom w:val="dashed" w:sz="2" w:space="0" w:color="FFFFFF"/>
                    <w:right w:val="dashed" w:sz="2" w:space="0" w:color="FFFFFF"/>
                  </w:divBdr>
                  <w:divsChild>
                    <w:div w:id="1434208679">
                      <w:marLeft w:val="0"/>
                      <w:marRight w:val="0"/>
                      <w:marTop w:val="0"/>
                      <w:marBottom w:val="0"/>
                      <w:divBdr>
                        <w:top w:val="dashed" w:sz="2" w:space="0" w:color="FFFFFF"/>
                        <w:left w:val="dashed" w:sz="2" w:space="0" w:color="FFFFFF"/>
                        <w:bottom w:val="dashed" w:sz="2" w:space="0" w:color="FFFFFF"/>
                        <w:right w:val="dashed" w:sz="2" w:space="0" w:color="FFFFFF"/>
                      </w:divBdr>
                      <w:divsChild>
                        <w:div w:id="1833401198">
                          <w:marLeft w:val="0"/>
                          <w:marRight w:val="0"/>
                          <w:marTop w:val="0"/>
                          <w:marBottom w:val="0"/>
                          <w:divBdr>
                            <w:top w:val="dashed" w:sz="2" w:space="0" w:color="FFFFFF"/>
                            <w:left w:val="dashed" w:sz="2" w:space="0" w:color="FFFFFF"/>
                            <w:bottom w:val="dashed" w:sz="2" w:space="0" w:color="FFFFFF"/>
                            <w:right w:val="dashed" w:sz="2" w:space="0" w:color="FFFFFF"/>
                          </w:divBdr>
                          <w:divsChild>
                            <w:div w:id="58939638">
                              <w:marLeft w:val="0"/>
                              <w:marRight w:val="0"/>
                              <w:marTop w:val="0"/>
                              <w:marBottom w:val="0"/>
                              <w:divBdr>
                                <w:top w:val="dashed" w:sz="2" w:space="0" w:color="FFFFFF"/>
                                <w:left w:val="dashed" w:sz="2" w:space="0" w:color="FFFFFF"/>
                                <w:bottom w:val="dashed" w:sz="2" w:space="0" w:color="FFFFFF"/>
                                <w:right w:val="dashed" w:sz="2" w:space="0" w:color="FFFFFF"/>
                              </w:divBdr>
                            </w:div>
                            <w:div w:id="1944921451">
                              <w:marLeft w:val="0"/>
                              <w:marRight w:val="0"/>
                              <w:marTop w:val="0"/>
                              <w:marBottom w:val="0"/>
                              <w:divBdr>
                                <w:top w:val="dashed" w:sz="2" w:space="0" w:color="FFFFFF"/>
                                <w:left w:val="dashed" w:sz="2" w:space="0" w:color="FFFFFF"/>
                                <w:bottom w:val="dashed" w:sz="2" w:space="0" w:color="FFFFFF"/>
                                <w:right w:val="dashed" w:sz="2" w:space="0" w:color="FFFFFF"/>
                              </w:divBdr>
                            </w:div>
                            <w:div w:id="2142917170">
                              <w:marLeft w:val="0"/>
                              <w:marRight w:val="0"/>
                              <w:marTop w:val="0"/>
                              <w:marBottom w:val="0"/>
                              <w:divBdr>
                                <w:top w:val="dashed" w:sz="2" w:space="0" w:color="FFFFFF"/>
                                <w:left w:val="dashed" w:sz="2" w:space="0" w:color="FFFFFF"/>
                                <w:bottom w:val="dashed" w:sz="2" w:space="0" w:color="FFFFFF"/>
                                <w:right w:val="dashed" w:sz="2" w:space="0" w:color="FFFFFF"/>
                              </w:divBdr>
                            </w:div>
                            <w:div w:id="150242460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 w:id="1034892687">
      <w:bodyDiv w:val="1"/>
      <w:marLeft w:val="0"/>
      <w:marRight w:val="0"/>
      <w:marTop w:val="0"/>
      <w:marBottom w:val="0"/>
      <w:divBdr>
        <w:top w:val="none" w:sz="0" w:space="0" w:color="auto"/>
        <w:left w:val="none" w:sz="0" w:space="0" w:color="auto"/>
        <w:bottom w:val="none" w:sz="0" w:space="0" w:color="auto"/>
        <w:right w:val="none" w:sz="0" w:space="0" w:color="auto"/>
      </w:divBdr>
      <w:divsChild>
        <w:div w:id="82846552">
          <w:marLeft w:val="0"/>
          <w:marRight w:val="0"/>
          <w:marTop w:val="0"/>
          <w:marBottom w:val="0"/>
          <w:divBdr>
            <w:top w:val="none" w:sz="0" w:space="0" w:color="auto"/>
            <w:left w:val="none" w:sz="0" w:space="0" w:color="auto"/>
            <w:bottom w:val="none" w:sz="0" w:space="0" w:color="auto"/>
            <w:right w:val="none" w:sz="0" w:space="0" w:color="auto"/>
          </w:divBdr>
        </w:div>
        <w:div w:id="2107530272">
          <w:marLeft w:val="0"/>
          <w:marRight w:val="0"/>
          <w:marTop w:val="0"/>
          <w:marBottom w:val="0"/>
          <w:divBdr>
            <w:top w:val="none" w:sz="0" w:space="0" w:color="auto"/>
            <w:left w:val="none" w:sz="0" w:space="0" w:color="auto"/>
            <w:bottom w:val="none" w:sz="0" w:space="0" w:color="auto"/>
            <w:right w:val="none" w:sz="0" w:space="0" w:color="auto"/>
          </w:divBdr>
        </w:div>
        <w:div w:id="1851526367">
          <w:marLeft w:val="0"/>
          <w:marRight w:val="0"/>
          <w:marTop w:val="0"/>
          <w:marBottom w:val="0"/>
          <w:divBdr>
            <w:top w:val="none" w:sz="0" w:space="0" w:color="auto"/>
            <w:left w:val="none" w:sz="0" w:space="0" w:color="auto"/>
            <w:bottom w:val="none" w:sz="0" w:space="0" w:color="auto"/>
            <w:right w:val="none" w:sz="0" w:space="0" w:color="auto"/>
          </w:divBdr>
        </w:div>
        <w:div w:id="1080951346">
          <w:marLeft w:val="0"/>
          <w:marRight w:val="0"/>
          <w:marTop w:val="0"/>
          <w:marBottom w:val="0"/>
          <w:divBdr>
            <w:top w:val="none" w:sz="0" w:space="0" w:color="auto"/>
            <w:left w:val="none" w:sz="0" w:space="0" w:color="auto"/>
            <w:bottom w:val="none" w:sz="0" w:space="0" w:color="auto"/>
            <w:right w:val="none" w:sz="0" w:space="0" w:color="auto"/>
          </w:divBdr>
        </w:div>
        <w:div w:id="1020427215">
          <w:marLeft w:val="0"/>
          <w:marRight w:val="0"/>
          <w:marTop w:val="0"/>
          <w:marBottom w:val="0"/>
          <w:divBdr>
            <w:top w:val="none" w:sz="0" w:space="0" w:color="auto"/>
            <w:left w:val="none" w:sz="0" w:space="0" w:color="auto"/>
            <w:bottom w:val="none" w:sz="0" w:space="0" w:color="auto"/>
            <w:right w:val="none" w:sz="0" w:space="0" w:color="auto"/>
          </w:divBdr>
        </w:div>
        <w:div w:id="1386296670">
          <w:marLeft w:val="0"/>
          <w:marRight w:val="0"/>
          <w:marTop w:val="0"/>
          <w:marBottom w:val="0"/>
          <w:divBdr>
            <w:top w:val="none" w:sz="0" w:space="0" w:color="auto"/>
            <w:left w:val="none" w:sz="0" w:space="0" w:color="auto"/>
            <w:bottom w:val="none" w:sz="0" w:space="0" w:color="auto"/>
            <w:right w:val="none" w:sz="0" w:space="0" w:color="auto"/>
          </w:divBdr>
        </w:div>
      </w:divsChild>
    </w:div>
    <w:div w:id="1115061549">
      <w:bodyDiv w:val="1"/>
      <w:marLeft w:val="0"/>
      <w:marRight w:val="0"/>
      <w:marTop w:val="0"/>
      <w:marBottom w:val="0"/>
      <w:divBdr>
        <w:top w:val="none" w:sz="0" w:space="0" w:color="auto"/>
        <w:left w:val="none" w:sz="0" w:space="0" w:color="auto"/>
        <w:bottom w:val="none" w:sz="0" w:space="0" w:color="auto"/>
        <w:right w:val="none" w:sz="0" w:space="0" w:color="auto"/>
      </w:divBdr>
    </w:div>
    <w:div w:id="1186136669">
      <w:bodyDiv w:val="1"/>
      <w:marLeft w:val="0"/>
      <w:marRight w:val="0"/>
      <w:marTop w:val="0"/>
      <w:marBottom w:val="0"/>
      <w:divBdr>
        <w:top w:val="none" w:sz="0" w:space="0" w:color="auto"/>
        <w:left w:val="none" w:sz="0" w:space="0" w:color="auto"/>
        <w:bottom w:val="none" w:sz="0" w:space="0" w:color="auto"/>
        <w:right w:val="none" w:sz="0" w:space="0" w:color="auto"/>
      </w:divBdr>
      <w:divsChild>
        <w:div w:id="1472289383">
          <w:marLeft w:val="1267"/>
          <w:marRight w:val="0"/>
          <w:marTop w:val="0"/>
          <w:marBottom w:val="40"/>
          <w:divBdr>
            <w:top w:val="none" w:sz="0" w:space="0" w:color="auto"/>
            <w:left w:val="none" w:sz="0" w:space="0" w:color="auto"/>
            <w:bottom w:val="none" w:sz="0" w:space="0" w:color="auto"/>
            <w:right w:val="none" w:sz="0" w:space="0" w:color="auto"/>
          </w:divBdr>
        </w:div>
      </w:divsChild>
    </w:div>
    <w:div w:id="1289777961">
      <w:bodyDiv w:val="1"/>
      <w:marLeft w:val="0"/>
      <w:marRight w:val="0"/>
      <w:marTop w:val="0"/>
      <w:marBottom w:val="0"/>
      <w:divBdr>
        <w:top w:val="none" w:sz="0" w:space="0" w:color="auto"/>
        <w:left w:val="none" w:sz="0" w:space="0" w:color="auto"/>
        <w:bottom w:val="none" w:sz="0" w:space="0" w:color="auto"/>
        <w:right w:val="none" w:sz="0" w:space="0" w:color="auto"/>
      </w:divBdr>
    </w:div>
    <w:div w:id="1320841642">
      <w:bodyDiv w:val="1"/>
      <w:marLeft w:val="0"/>
      <w:marRight w:val="0"/>
      <w:marTop w:val="0"/>
      <w:marBottom w:val="0"/>
      <w:divBdr>
        <w:top w:val="none" w:sz="0" w:space="0" w:color="auto"/>
        <w:left w:val="none" w:sz="0" w:space="0" w:color="auto"/>
        <w:bottom w:val="none" w:sz="0" w:space="0" w:color="auto"/>
        <w:right w:val="none" w:sz="0" w:space="0" w:color="auto"/>
      </w:divBdr>
    </w:div>
    <w:div w:id="1561280717">
      <w:bodyDiv w:val="1"/>
      <w:marLeft w:val="0"/>
      <w:marRight w:val="0"/>
      <w:marTop w:val="0"/>
      <w:marBottom w:val="0"/>
      <w:divBdr>
        <w:top w:val="none" w:sz="0" w:space="0" w:color="auto"/>
        <w:left w:val="none" w:sz="0" w:space="0" w:color="auto"/>
        <w:bottom w:val="none" w:sz="0" w:space="0" w:color="auto"/>
        <w:right w:val="none" w:sz="0" w:space="0" w:color="auto"/>
      </w:divBdr>
    </w:div>
    <w:div w:id="1567185440">
      <w:bodyDiv w:val="1"/>
      <w:marLeft w:val="0"/>
      <w:marRight w:val="0"/>
      <w:marTop w:val="0"/>
      <w:marBottom w:val="0"/>
      <w:divBdr>
        <w:top w:val="none" w:sz="0" w:space="0" w:color="auto"/>
        <w:left w:val="none" w:sz="0" w:space="0" w:color="auto"/>
        <w:bottom w:val="none" w:sz="0" w:space="0" w:color="auto"/>
        <w:right w:val="none" w:sz="0" w:space="0" w:color="auto"/>
      </w:divBdr>
    </w:div>
    <w:div w:id="1747872912">
      <w:bodyDiv w:val="1"/>
      <w:marLeft w:val="0"/>
      <w:marRight w:val="0"/>
      <w:marTop w:val="0"/>
      <w:marBottom w:val="0"/>
      <w:divBdr>
        <w:top w:val="none" w:sz="0" w:space="0" w:color="auto"/>
        <w:left w:val="none" w:sz="0" w:space="0" w:color="auto"/>
        <w:bottom w:val="none" w:sz="0" w:space="0" w:color="auto"/>
        <w:right w:val="none" w:sz="0" w:space="0" w:color="auto"/>
      </w:divBdr>
      <w:divsChild>
        <w:div w:id="1377196354">
          <w:marLeft w:val="1267"/>
          <w:marRight w:val="0"/>
          <w:marTop w:val="0"/>
          <w:marBottom w:val="40"/>
          <w:divBdr>
            <w:top w:val="none" w:sz="0" w:space="0" w:color="auto"/>
            <w:left w:val="none" w:sz="0" w:space="0" w:color="auto"/>
            <w:bottom w:val="none" w:sz="0" w:space="0" w:color="auto"/>
            <w:right w:val="none" w:sz="0" w:space="0" w:color="auto"/>
          </w:divBdr>
        </w:div>
      </w:divsChild>
    </w:div>
    <w:div w:id="1973901245">
      <w:bodyDiv w:val="1"/>
      <w:marLeft w:val="0"/>
      <w:marRight w:val="0"/>
      <w:marTop w:val="0"/>
      <w:marBottom w:val="0"/>
      <w:divBdr>
        <w:top w:val="none" w:sz="0" w:space="0" w:color="auto"/>
        <w:left w:val="none" w:sz="0" w:space="0" w:color="auto"/>
        <w:bottom w:val="none" w:sz="0" w:space="0" w:color="auto"/>
        <w:right w:val="none" w:sz="0" w:space="0" w:color="auto"/>
      </w:divBdr>
    </w:div>
    <w:div w:id="1992907285">
      <w:bodyDiv w:val="1"/>
      <w:marLeft w:val="0"/>
      <w:marRight w:val="0"/>
      <w:marTop w:val="0"/>
      <w:marBottom w:val="0"/>
      <w:divBdr>
        <w:top w:val="none" w:sz="0" w:space="0" w:color="auto"/>
        <w:left w:val="none" w:sz="0" w:space="0" w:color="auto"/>
        <w:bottom w:val="none" w:sz="0" w:space="0" w:color="auto"/>
        <w:right w:val="none" w:sz="0" w:space="0" w:color="auto"/>
      </w:divBdr>
    </w:div>
    <w:div w:id="2028939821">
      <w:bodyDiv w:val="1"/>
      <w:marLeft w:val="0"/>
      <w:marRight w:val="0"/>
      <w:marTop w:val="0"/>
      <w:marBottom w:val="0"/>
      <w:divBdr>
        <w:top w:val="none" w:sz="0" w:space="0" w:color="auto"/>
        <w:left w:val="none" w:sz="0" w:space="0" w:color="auto"/>
        <w:bottom w:val="none" w:sz="0" w:space="0" w:color="auto"/>
        <w:right w:val="none" w:sz="0" w:space="0" w:color="auto"/>
      </w:divBdr>
    </w:div>
    <w:div w:id="2030180306">
      <w:bodyDiv w:val="1"/>
      <w:marLeft w:val="0"/>
      <w:marRight w:val="0"/>
      <w:marTop w:val="0"/>
      <w:marBottom w:val="0"/>
      <w:divBdr>
        <w:top w:val="none" w:sz="0" w:space="0" w:color="auto"/>
        <w:left w:val="none" w:sz="0" w:space="0" w:color="auto"/>
        <w:bottom w:val="none" w:sz="0" w:space="0" w:color="auto"/>
        <w:right w:val="none" w:sz="0" w:space="0" w:color="auto"/>
      </w:divBdr>
      <w:divsChild>
        <w:div w:id="1584290989">
          <w:marLeft w:val="0"/>
          <w:marRight w:val="0"/>
          <w:marTop w:val="0"/>
          <w:marBottom w:val="0"/>
          <w:divBdr>
            <w:top w:val="none" w:sz="0" w:space="0" w:color="auto"/>
            <w:left w:val="none" w:sz="0" w:space="0" w:color="auto"/>
            <w:bottom w:val="none" w:sz="0" w:space="0" w:color="auto"/>
            <w:right w:val="none" w:sz="0" w:space="0" w:color="auto"/>
          </w:divBdr>
        </w:div>
        <w:div w:id="1934626293">
          <w:marLeft w:val="0"/>
          <w:marRight w:val="0"/>
          <w:marTop w:val="0"/>
          <w:marBottom w:val="0"/>
          <w:divBdr>
            <w:top w:val="none" w:sz="0" w:space="0" w:color="auto"/>
            <w:left w:val="none" w:sz="0" w:space="0" w:color="auto"/>
            <w:bottom w:val="none" w:sz="0" w:space="0" w:color="auto"/>
            <w:right w:val="none" w:sz="0" w:space="0" w:color="auto"/>
          </w:divBdr>
        </w:div>
      </w:divsChild>
    </w:div>
    <w:div w:id="2070834228">
      <w:bodyDiv w:val="1"/>
      <w:marLeft w:val="0"/>
      <w:marRight w:val="0"/>
      <w:marTop w:val="0"/>
      <w:marBottom w:val="0"/>
      <w:divBdr>
        <w:top w:val="none" w:sz="0" w:space="0" w:color="auto"/>
        <w:left w:val="none" w:sz="0" w:space="0" w:color="auto"/>
        <w:bottom w:val="none" w:sz="0" w:space="0" w:color="auto"/>
        <w:right w:val="none" w:sz="0" w:space="0" w:color="auto"/>
      </w:divBdr>
    </w:div>
    <w:div w:id="2109348486">
      <w:bodyDiv w:val="1"/>
      <w:marLeft w:val="0"/>
      <w:marRight w:val="0"/>
      <w:marTop w:val="0"/>
      <w:marBottom w:val="0"/>
      <w:divBdr>
        <w:top w:val="none" w:sz="0" w:space="0" w:color="auto"/>
        <w:left w:val="none" w:sz="0" w:space="0" w:color="auto"/>
        <w:bottom w:val="none" w:sz="0" w:space="0" w:color="auto"/>
        <w:right w:val="none" w:sz="0" w:space="0" w:color="auto"/>
      </w:divBdr>
      <w:divsChild>
        <w:div w:id="318005174">
          <w:marLeft w:val="0"/>
          <w:marRight w:val="0"/>
          <w:marTop w:val="0"/>
          <w:marBottom w:val="0"/>
          <w:divBdr>
            <w:top w:val="none" w:sz="0" w:space="0" w:color="auto"/>
            <w:left w:val="none" w:sz="0" w:space="0" w:color="auto"/>
            <w:bottom w:val="none" w:sz="0" w:space="0" w:color="auto"/>
            <w:right w:val="none" w:sz="0" w:space="0" w:color="auto"/>
          </w:divBdr>
          <w:divsChild>
            <w:div w:id="349917941">
              <w:marLeft w:val="0"/>
              <w:marRight w:val="0"/>
              <w:marTop w:val="0"/>
              <w:marBottom w:val="0"/>
              <w:divBdr>
                <w:top w:val="dashed" w:sz="2" w:space="0" w:color="FFFFFF"/>
                <w:left w:val="dashed" w:sz="2" w:space="0" w:color="FFFFFF"/>
                <w:bottom w:val="dashed" w:sz="2" w:space="0" w:color="FFFFFF"/>
                <w:right w:val="dashed" w:sz="2" w:space="0" w:color="FFFFFF"/>
              </w:divBdr>
              <w:divsChild>
                <w:div w:id="1836875542">
                  <w:marLeft w:val="0"/>
                  <w:marRight w:val="0"/>
                  <w:marTop w:val="0"/>
                  <w:marBottom w:val="0"/>
                  <w:divBdr>
                    <w:top w:val="dashed" w:sz="2" w:space="0" w:color="FFFFFF"/>
                    <w:left w:val="dashed" w:sz="2" w:space="0" w:color="FFFFFF"/>
                    <w:bottom w:val="dashed" w:sz="2" w:space="0" w:color="FFFFFF"/>
                    <w:right w:val="dashed" w:sz="2" w:space="0" w:color="FFFFFF"/>
                  </w:divBdr>
                  <w:divsChild>
                    <w:div w:id="872887693">
                      <w:marLeft w:val="0"/>
                      <w:marRight w:val="0"/>
                      <w:marTop w:val="0"/>
                      <w:marBottom w:val="0"/>
                      <w:divBdr>
                        <w:top w:val="dashed" w:sz="2" w:space="0" w:color="FFFFFF"/>
                        <w:left w:val="dashed" w:sz="2" w:space="0" w:color="FFFFFF"/>
                        <w:bottom w:val="dashed" w:sz="2" w:space="0" w:color="FFFFFF"/>
                        <w:right w:val="dashed" w:sz="2" w:space="0" w:color="FFFFFF"/>
                      </w:divBdr>
                      <w:divsChild>
                        <w:div w:id="1205370753">
                          <w:marLeft w:val="0"/>
                          <w:marRight w:val="0"/>
                          <w:marTop w:val="0"/>
                          <w:marBottom w:val="0"/>
                          <w:divBdr>
                            <w:top w:val="dashed" w:sz="2" w:space="0" w:color="FFFFFF"/>
                            <w:left w:val="dashed" w:sz="2" w:space="0" w:color="FFFFFF"/>
                            <w:bottom w:val="dashed" w:sz="2" w:space="0" w:color="FFFFFF"/>
                            <w:right w:val="dashed" w:sz="2" w:space="0" w:color="FFFFFF"/>
                          </w:divBdr>
                          <w:divsChild>
                            <w:div w:id="378867130">
                              <w:marLeft w:val="0"/>
                              <w:marRight w:val="0"/>
                              <w:marTop w:val="0"/>
                              <w:marBottom w:val="0"/>
                              <w:divBdr>
                                <w:top w:val="dashed" w:sz="2" w:space="0" w:color="FFFFFF"/>
                                <w:left w:val="dashed" w:sz="2" w:space="0" w:color="FFFFFF"/>
                                <w:bottom w:val="dashed" w:sz="2" w:space="0" w:color="FFFFFF"/>
                                <w:right w:val="dashed" w:sz="2" w:space="0" w:color="FFFFFF"/>
                              </w:divBdr>
                            </w:div>
                            <w:div w:id="775712748">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97918\0005705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F06E4-FDF0-482C-81F3-4F261184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2821</Words>
  <Characters>16362</Characters>
  <Application>Microsoft Office Word</Application>
  <DocSecurity>0</DocSecurity>
  <Lines>136</Lines>
  <Paragraphs>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NOTĂ DE FUNDAMENTARE</vt:lpstr>
      <vt:lpstr>NOTĂ DE FUNDAMENTARE</vt:lpstr>
    </vt:vector>
  </TitlesOfParts>
  <Company/>
  <LinksUpToDate>false</LinksUpToDate>
  <CharactersWithSpaces>19145</CharactersWithSpaces>
  <SharedDoc>false</SharedDoc>
  <HLinks>
    <vt:vector size="12" baseType="variant">
      <vt:variant>
        <vt:i4>4128874</vt:i4>
      </vt:variant>
      <vt:variant>
        <vt:i4>3</vt:i4>
      </vt:variant>
      <vt:variant>
        <vt:i4>0</vt:i4>
      </vt:variant>
      <vt:variant>
        <vt:i4>5</vt:i4>
      </vt:variant>
      <vt:variant>
        <vt:lpwstr>http://www.mt.ro/web14/transparenta-decizionala/consultare-publica/acte-normative-in-avizare/974-hg23102015dtr</vt:lpwstr>
      </vt:variant>
      <vt:variant>
        <vt:lpwstr/>
      </vt:variant>
      <vt:variant>
        <vt:i4>4128874</vt:i4>
      </vt:variant>
      <vt:variant>
        <vt:i4>0</vt:i4>
      </vt:variant>
      <vt:variant>
        <vt:i4>0</vt:i4>
      </vt:variant>
      <vt:variant>
        <vt:i4>5</vt:i4>
      </vt:variant>
      <vt:variant>
        <vt:lpwstr>http://www.mt.ro/web14/transparenta-decizionala/consultare-publica/acte-normative-in-avizare/974-hg23102015dtr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User;Simona.Dublesiu@cfr.ro</dc:creator>
  <cp:lastModifiedBy>Domnica Chirita</cp:lastModifiedBy>
  <cp:revision>60</cp:revision>
  <cp:lastPrinted>2024-02-07T10:51:00Z</cp:lastPrinted>
  <dcterms:created xsi:type="dcterms:W3CDTF">2023-11-10T08:30:00Z</dcterms:created>
  <dcterms:modified xsi:type="dcterms:W3CDTF">2024-02-27T06:47:00Z</dcterms:modified>
</cp:coreProperties>
</file>