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374354" w14:textId="77777777" w:rsidR="00CB1B01" w:rsidRPr="00144411" w:rsidRDefault="00CB1B01" w:rsidP="00CB1B01">
      <w:pPr>
        <w:pStyle w:val="BodyText"/>
        <w:rPr>
          <w:rFonts w:eastAsia="Arial Unicode MS"/>
        </w:rPr>
      </w:pPr>
    </w:p>
    <w:p w14:paraId="6E3CEF85" w14:textId="2B320FD1" w:rsidR="00E27EF7" w:rsidRPr="00525930" w:rsidRDefault="00E27EF7" w:rsidP="0048558D">
      <w:pPr>
        <w:pStyle w:val="Title"/>
      </w:pPr>
      <w:r w:rsidRPr="00525930">
        <w:t>NOTĂ DE FUNDAMENTARE</w:t>
      </w:r>
    </w:p>
    <w:p w14:paraId="589C2230" w14:textId="77777777" w:rsidR="00CB1B01" w:rsidRDefault="00CB1B01"/>
    <w:p w14:paraId="754B5CE4" w14:textId="77777777" w:rsidR="00E3043E" w:rsidRPr="00525930" w:rsidRDefault="00E3043E"/>
    <w:p w14:paraId="32BDB262" w14:textId="28C5EC61" w:rsidR="00E27EF7" w:rsidRPr="00525930" w:rsidRDefault="00E27EF7">
      <w:pPr>
        <w:ind w:left="142"/>
        <w:jc w:val="center"/>
        <w:rPr>
          <w:b/>
          <w:bCs/>
        </w:rPr>
      </w:pPr>
      <w:r w:rsidRPr="00525930">
        <w:rPr>
          <w:b/>
          <w:bCs/>
        </w:rPr>
        <w:t>Sec</w:t>
      </w:r>
      <w:r w:rsidR="005631E7">
        <w:rPr>
          <w:b/>
          <w:bCs/>
        </w:rPr>
        <w:t>ț</w:t>
      </w:r>
      <w:r w:rsidRPr="00525930">
        <w:rPr>
          <w:b/>
          <w:bCs/>
        </w:rPr>
        <w:t>iunea 1.</w:t>
      </w:r>
    </w:p>
    <w:p w14:paraId="3C5F0142" w14:textId="6FEE22AC" w:rsidR="00E27EF7" w:rsidRPr="00525930" w:rsidRDefault="00E27EF7" w:rsidP="0068575E">
      <w:pPr>
        <w:ind w:left="142"/>
        <w:jc w:val="center"/>
        <w:rPr>
          <w:b/>
          <w:bCs/>
        </w:rPr>
      </w:pPr>
      <w:r w:rsidRPr="00525930">
        <w:rPr>
          <w:b/>
          <w:bCs/>
        </w:rPr>
        <w:t>Titlul proiectului de act normativ</w:t>
      </w:r>
    </w:p>
    <w:p w14:paraId="20DD4487" w14:textId="77777777" w:rsidR="00CB1B01" w:rsidRPr="00525930" w:rsidRDefault="00CB1B01" w:rsidP="0068575E">
      <w:pPr>
        <w:ind w:left="142"/>
        <w:jc w:val="center"/>
        <w:rPr>
          <w:b/>
          <w:bCs/>
        </w:rPr>
      </w:pPr>
    </w:p>
    <w:tbl>
      <w:tblPr>
        <w:tblW w:w="1035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350"/>
      </w:tblGrid>
      <w:tr w:rsidR="001A68F2" w:rsidRPr="00525930" w14:paraId="199E2EF3" w14:textId="77777777" w:rsidTr="00CB1B01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C22" w14:textId="5C3614C4" w:rsidR="00E27EF7" w:rsidRPr="005C014F" w:rsidRDefault="00A71B58" w:rsidP="00CA29ED">
            <w:pPr>
              <w:jc w:val="both"/>
              <w:rPr>
                <w:color w:val="000000"/>
              </w:rPr>
            </w:pPr>
            <w:bookmarkStart w:id="0" w:name="do%7Cpa1"/>
            <w:bookmarkEnd w:id="0"/>
            <w:r w:rsidRPr="00525930">
              <w:rPr>
                <w:b/>
              </w:rPr>
              <w:t xml:space="preserve">Hotărâre a Guvernului </w:t>
            </w:r>
            <w:r w:rsidR="00CA29ED" w:rsidRPr="000A54CC">
              <w:rPr>
                <w:b/>
              </w:rPr>
              <w:t>privind acordarea de gratuită</w:t>
            </w:r>
            <w:r w:rsidR="00CA29ED">
              <w:rPr>
                <w:b/>
              </w:rPr>
              <w:t>ț</w:t>
            </w:r>
            <w:r w:rsidR="00CA29ED" w:rsidRPr="000A54CC">
              <w:rPr>
                <w:b/>
              </w:rPr>
              <w:t xml:space="preserve">i </w:t>
            </w:r>
            <w:r w:rsidR="00CA29ED">
              <w:rPr>
                <w:b/>
              </w:rPr>
              <w:t>ș</w:t>
            </w:r>
            <w:r w:rsidR="00CA29ED" w:rsidRPr="000A54CC">
              <w:rPr>
                <w:b/>
              </w:rPr>
              <w:t>i facilită</w:t>
            </w:r>
            <w:r w:rsidR="00CA29ED">
              <w:rPr>
                <w:b/>
              </w:rPr>
              <w:t>ț</w:t>
            </w:r>
            <w:r w:rsidR="00CA29ED" w:rsidRPr="000A54CC">
              <w:rPr>
                <w:b/>
              </w:rPr>
              <w:t>i cetă</w:t>
            </w:r>
            <w:r w:rsidR="00CA29ED">
              <w:rPr>
                <w:b/>
              </w:rPr>
              <w:t>ț</w:t>
            </w:r>
            <w:r w:rsidR="00CA29ED" w:rsidRPr="000A54CC">
              <w:rPr>
                <w:b/>
              </w:rPr>
              <w:t>enilor străini sau apatrizilor afla</w:t>
            </w:r>
            <w:r w:rsidR="00CA29ED">
              <w:rPr>
                <w:b/>
              </w:rPr>
              <w:t>ț</w:t>
            </w:r>
            <w:r w:rsidR="00CA29ED" w:rsidRPr="000A54CC">
              <w:rPr>
                <w:b/>
              </w:rPr>
              <w:t>i în situa</w:t>
            </w:r>
            <w:r w:rsidR="00CA29ED">
              <w:rPr>
                <w:b/>
              </w:rPr>
              <w:t>ț</w:t>
            </w:r>
            <w:r w:rsidR="00CA29ED" w:rsidRPr="000A54CC">
              <w:rPr>
                <w:b/>
              </w:rPr>
              <w:t>ii deosebite, proveni</w:t>
            </w:r>
            <w:r w:rsidR="00CA29ED">
              <w:rPr>
                <w:b/>
              </w:rPr>
              <w:t>ț</w:t>
            </w:r>
            <w:r w:rsidR="00CA29ED" w:rsidRPr="000A54CC">
              <w:rPr>
                <w:b/>
              </w:rPr>
              <w:t>i din zona conflictului armat din Ucraina</w:t>
            </w:r>
          </w:p>
        </w:tc>
      </w:tr>
    </w:tbl>
    <w:p w14:paraId="408740E6" w14:textId="77777777" w:rsidR="00CB1B01" w:rsidRDefault="00CB1B01" w:rsidP="00FA7777">
      <w:pPr>
        <w:rPr>
          <w:b/>
          <w:bCs/>
        </w:rPr>
      </w:pPr>
    </w:p>
    <w:p w14:paraId="67377E01" w14:textId="77777777" w:rsidR="00E3043E" w:rsidRPr="00525930" w:rsidRDefault="00E3043E" w:rsidP="00FA7777">
      <w:pPr>
        <w:rPr>
          <w:b/>
          <w:bCs/>
        </w:rPr>
      </w:pPr>
    </w:p>
    <w:p w14:paraId="7DB6A1F0" w14:textId="3B1D6ED8" w:rsidR="00E27EF7" w:rsidRPr="00525930" w:rsidRDefault="00C81947">
      <w:pPr>
        <w:jc w:val="center"/>
        <w:rPr>
          <w:b/>
        </w:rPr>
      </w:pPr>
      <w:r w:rsidRPr="00525930">
        <w:rPr>
          <w:b/>
          <w:bCs/>
        </w:rPr>
        <w:t>Sec</w:t>
      </w:r>
      <w:r w:rsidR="005631E7">
        <w:rPr>
          <w:b/>
          <w:bCs/>
        </w:rPr>
        <w:t>ț</w:t>
      </w:r>
      <w:r w:rsidRPr="00525930">
        <w:rPr>
          <w:b/>
          <w:bCs/>
        </w:rPr>
        <w:t>iunea</w:t>
      </w:r>
      <w:r w:rsidR="00E27EF7" w:rsidRPr="00525930">
        <w:rPr>
          <w:b/>
          <w:bCs/>
        </w:rPr>
        <w:t xml:space="preserve"> 2.</w:t>
      </w:r>
    </w:p>
    <w:p w14:paraId="1B6FC960" w14:textId="2848E961" w:rsidR="00CA7DEF" w:rsidRPr="00525930" w:rsidRDefault="001838E0" w:rsidP="00F1509E">
      <w:pPr>
        <w:jc w:val="center"/>
        <w:rPr>
          <w:b/>
        </w:rPr>
      </w:pPr>
      <w:r w:rsidRPr="00525930">
        <w:rPr>
          <w:b/>
        </w:rPr>
        <w:t>Motivul</w:t>
      </w:r>
      <w:r w:rsidR="00E27EF7" w:rsidRPr="00525930">
        <w:rPr>
          <w:b/>
        </w:rPr>
        <w:t xml:space="preserve"> emiterii actului normativ</w:t>
      </w:r>
    </w:p>
    <w:p w14:paraId="469E1789" w14:textId="77777777" w:rsidR="00CB1B01" w:rsidRPr="00525930" w:rsidRDefault="00CB1B01" w:rsidP="00FA7777">
      <w:pPr>
        <w:rPr>
          <w:b/>
        </w:rPr>
      </w:pPr>
    </w:p>
    <w:tbl>
      <w:tblPr>
        <w:tblW w:w="1035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7110"/>
      </w:tblGrid>
      <w:tr w:rsidR="001A68F2" w:rsidRPr="00525930" w14:paraId="0214C1CB" w14:textId="77777777" w:rsidTr="00CB1B01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02A" w14:textId="23AC03EB" w:rsidR="00110282" w:rsidRPr="00525930" w:rsidRDefault="00110282" w:rsidP="001838E0">
            <w:pPr>
              <w:pStyle w:val="ListParagraph"/>
              <w:numPr>
                <w:ilvl w:val="1"/>
                <w:numId w:val="10"/>
              </w:numPr>
              <w:jc w:val="both"/>
            </w:pPr>
            <w:r w:rsidRPr="00525930">
              <w:t>Sursa proiectului de act normativ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BCE" w14:textId="5BF53305" w:rsidR="00110282" w:rsidRPr="00525930" w:rsidRDefault="00CA29ED" w:rsidP="00F566F0">
            <w:pPr>
              <w:jc w:val="both"/>
              <w:rPr>
                <w:bCs/>
              </w:rPr>
            </w:pPr>
            <w:r>
              <w:rPr>
                <w:bCs/>
              </w:rPr>
              <w:t>Ministerul Transporturilor și</w:t>
            </w:r>
            <w:bookmarkStart w:id="1" w:name="_GoBack"/>
            <w:bookmarkEnd w:id="1"/>
            <w:r>
              <w:rPr>
                <w:bCs/>
              </w:rPr>
              <w:t xml:space="preserve"> Infrastructurii</w:t>
            </w:r>
          </w:p>
        </w:tc>
      </w:tr>
      <w:tr w:rsidR="001A68F2" w:rsidRPr="00525930" w14:paraId="5208DF0E" w14:textId="77777777" w:rsidTr="00CB1B01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3840" w14:textId="660DAB0B" w:rsidR="00D6776F" w:rsidRPr="00525930" w:rsidRDefault="00D6776F" w:rsidP="00D6776F">
            <w:pPr>
              <w:pStyle w:val="ListParagraph"/>
              <w:ind w:left="-20"/>
              <w:jc w:val="both"/>
            </w:pPr>
            <w:r w:rsidRPr="00525930">
              <w:t>2.2 Descrierea situa</w:t>
            </w:r>
            <w:r w:rsidR="005631E7">
              <w:t>ț</w:t>
            </w:r>
            <w:r w:rsidRPr="00525930">
              <w:t>iei actuale</w:t>
            </w:r>
          </w:p>
          <w:p w14:paraId="68BEE483" w14:textId="77777777" w:rsidR="00D6776F" w:rsidRPr="00525930" w:rsidRDefault="00D6776F" w:rsidP="00D6776F">
            <w:pPr>
              <w:jc w:val="both"/>
            </w:pPr>
          </w:p>
          <w:p w14:paraId="7E5159C4" w14:textId="77777777" w:rsidR="00D6776F" w:rsidRPr="00525930" w:rsidRDefault="00D6776F" w:rsidP="00D6776F">
            <w:pPr>
              <w:jc w:val="both"/>
              <w:rPr>
                <w:b/>
                <w:bCs/>
              </w:rPr>
            </w:pPr>
          </w:p>
          <w:p w14:paraId="11EDAECA" w14:textId="77777777" w:rsidR="00D6776F" w:rsidRPr="00525930" w:rsidRDefault="00D6776F" w:rsidP="00D6776F">
            <w:pPr>
              <w:jc w:val="both"/>
              <w:rPr>
                <w:b/>
                <w:bCs/>
              </w:rPr>
            </w:pPr>
          </w:p>
          <w:p w14:paraId="66573527" w14:textId="77777777" w:rsidR="00D6776F" w:rsidRPr="00525930" w:rsidRDefault="00D6776F" w:rsidP="00D6776F">
            <w:pPr>
              <w:jc w:val="both"/>
              <w:rPr>
                <w:b/>
                <w:bCs/>
              </w:rPr>
            </w:pPr>
          </w:p>
          <w:p w14:paraId="3A9EF4BB" w14:textId="77777777" w:rsidR="00D6776F" w:rsidRPr="00525930" w:rsidRDefault="00D6776F" w:rsidP="00D6776F">
            <w:pPr>
              <w:jc w:val="both"/>
              <w:rPr>
                <w:b/>
                <w:bCs/>
              </w:rPr>
            </w:pPr>
          </w:p>
          <w:p w14:paraId="7F1F826C" w14:textId="77777777" w:rsidR="00D6776F" w:rsidRPr="00525930" w:rsidRDefault="00D6776F" w:rsidP="00D6776F">
            <w:pPr>
              <w:jc w:val="both"/>
              <w:rPr>
                <w:b/>
                <w:bCs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71E" w14:textId="77777777" w:rsidR="00CA29ED" w:rsidRPr="000A54CC" w:rsidRDefault="00CA29ED" w:rsidP="00CA29ED">
            <w:pPr>
              <w:jc w:val="both"/>
            </w:pPr>
            <w:r w:rsidRPr="000A54CC">
              <w:t>Situa</w:t>
            </w:r>
            <w:r>
              <w:t>ț</w:t>
            </w:r>
            <w:r w:rsidRPr="000A54CC">
              <w:t xml:space="preserve">ia actuala prezinta un grad ridicat de  risc </w:t>
            </w:r>
            <w:r>
              <w:t>ș</w:t>
            </w:r>
            <w:r w:rsidRPr="000A54CC">
              <w:t>i vulnerabilitate în special  pentru anumite categorii de persoane respectiv bătrâni, femei si copii, care după intrarea pe teritoriul României se deplasează către alte localită</w:t>
            </w:r>
            <w:r>
              <w:t>ț</w:t>
            </w:r>
            <w:r w:rsidRPr="000A54CC">
              <w:t>i sau către alte puncte de frontieră.</w:t>
            </w:r>
          </w:p>
          <w:p w14:paraId="028E1554" w14:textId="77777777" w:rsidR="00CA29ED" w:rsidRDefault="00CA29ED" w:rsidP="00CA29ED">
            <w:pPr>
              <w:jc w:val="both"/>
            </w:pPr>
          </w:p>
          <w:p w14:paraId="0D40A37A" w14:textId="77777777" w:rsidR="00CA29ED" w:rsidRDefault="00CA29ED" w:rsidP="00CA29ED">
            <w:pPr>
              <w:jc w:val="both"/>
            </w:pPr>
            <w:r w:rsidRPr="000A54CC">
              <w:t>La data de 07 martie 2022, Guvernul României a adoptat Ordonan</w:t>
            </w:r>
            <w:r>
              <w:t>ț</w:t>
            </w:r>
            <w:r w:rsidRPr="000A54CC">
              <w:t>a de urgen</w:t>
            </w:r>
            <w:r>
              <w:t>ț</w:t>
            </w:r>
            <w:r w:rsidRPr="000A54CC">
              <w:t xml:space="preserve">ă nr.20 privind modificarea </w:t>
            </w:r>
            <w:r>
              <w:t>ș</w:t>
            </w:r>
            <w:r w:rsidRPr="000A54CC">
              <w:t xml:space="preserve">i completarea unor acte normative, precum </w:t>
            </w:r>
            <w:r>
              <w:t>ș</w:t>
            </w:r>
            <w:r w:rsidRPr="000A54CC">
              <w:t xml:space="preserve">i pentru stabilirea unor măsuri de sprijin </w:t>
            </w:r>
            <w:r>
              <w:t>ș</w:t>
            </w:r>
            <w:r w:rsidRPr="000A54CC">
              <w:t>i asisten</w:t>
            </w:r>
            <w:r>
              <w:t>ț</w:t>
            </w:r>
            <w:r w:rsidRPr="000A54CC">
              <w:t>ă umanitară, care modifică Ordonan</w:t>
            </w:r>
            <w:r>
              <w:t>ț</w:t>
            </w:r>
            <w:r w:rsidRPr="000A54CC">
              <w:t>a de urgen</w:t>
            </w:r>
            <w:r>
              <w:t>ț</w:t>
            </w:r>
            <w:r w:rsidRPr="000A54CC">
              <w:t xml:space="preserve">ă nr. 15/27.02.2022 privind acordarea de sprijin </w:t>
            </w:r>
            <w:r>
              <w:t>ș</w:t>
            </w:r>
            <w:r w:rsidRPr="000A54CC">
              <w:t>i asisten</w:t>
            </w:r>
            <w:r>
              <w:t>ț</w:t>
            </w:r>
            <w:r w:rsidRPr="000A54CC">
              <w:t>ă umanitară de către statul român cetă</w:t>
            </w:r>
            <w:r>
              <w:t>ț</w:t>
            </w:r>
            <w:r w:rsidRPr="000A54CC">
              <w:t>enilor străini sau apatrizilor afla</w:t>
            </w:r>
            <w:r>
              <w:t>ț</w:t>
            </w:r>
            <w:r w:rsidRPr="000A54CC">
              <w:t>i în situa</w:t>
            </w:r>
            <w:r>
              <w:t>ț</w:t>
            </w:r>
            <w:r w:rsidRPr="000A54CC">
              <w:t>ii deosebite, proveni</w:t>
            </w:r>
            <w:r>
              <w:t>ț</w:t>
            </w:r>
            <w:r w:rsidRPr="000A54CC">
              <w:t>i din zona conflictului armat din Ucraina, act normativ cu impact asupra situa</w:t>
            </w:r>
            <w:r>
              <w:t>ț</w:t>
            </w:r>
            <w:r w:rsidRPr="000A54CC">
              <w:t>iei cetă</w:t>
            </w:r>
            <w:r>
              <w:t>ț</w:t>
            </w:r>
            <w:r w:rsidRPr="000A54CC">
              <w:t>enilor străini sau apatrizilor afla</w:t>
            </w:r>
            <w:r>
              <w:t>ț</w:t>
            </w:r>
            <w:r w:rsidRPr="000A54CC">
              <w:t>i în situa</w:t>
            </w:r>
            <w:r>
              <w:t>ț</w:t>
            </w:r>
            <w:r w:rsidRPr="000A54CC">
              <w:t>ii deosebite, proveni</w:t>
            </w:r>
            <w:r>
              <w:t>ț</w:t>
            </w:r>
            <w:r w:rsidRPr="000A54CC">
              <w:t xml:space="preserve">i din zona conflictului armat din Ucraina. Prin acest act normativ s-a creat cadrul juridic necesar acordării de sprijin </w:t>
            </w:r>
            <w:r>
              <w:t>ș</w:t>
            </w:r>
            <w:r w:rsidRPr="000A54CC">
              <w:t>i asisten</w:t>
            </w:r>
            <w:r>
              <w:t>ț</w:t>
            </w:r>
            <w:r w:rsidRPr="000A54CC">
              <w:t>ă umanitară de către statul român, cetă</w:t>
            </w:r>
            <w:r>
              <w:t>ț</w:t>
            </w:r>
            <w:r w:rsidRPr="000A54CC">
              <w:t>enilor străini sau apatrizilor afla</w:t>
            </w:r>
            <w:r>
              <w:t>ț</w:t>
            </w:r>
            <w:r w:rsidRPr="000A54CC">
              <w:t>i în situa</w:t>
            </w:r>
            <w:r>
              <w:t>ț</w:t>
            </w:r>
            <w:r w:rsidRPr="000A54CC">
              <w:t>ii deosebite, proveni</w:t>
            </w:r>
            <w:r>
              <w:t>ț</w:t>
            </w:r>
            <w:r w:rsidRPr="000A54CC">
              <w:t>i din zona conflictului armat din Ucraina.</w:t>
            </w:r>
          </w:p>
          <w:p w14:paraId="1FD4EC1E" w14:textId="77777777" w:rsidR="00CA29ED" w:rsidRDefault="00CA29ED" w:rsidP="00CA29ED">
            <w:pPr>
              <w:jc w:val="both"/>
              <w:rPr>
                <w:shd w:val="clear" w:color="auto" w:fill="FFFFFF"/>
              </w:rPr>
            </w:pPr>
          </w:p>
          <w:p w14:paraId="03CC3E90" w14:textId="77777777" w:rsidR="00CA29ED" w:rsidRPr="00C0209A" w:rsidRDefault="00CA29ED" w:rsidP="00CA29ED">
            <w:pPr>
              <w:jc w:val="both"/>
            </w:pPr>
            <w:r w:rsidRPr="00C0209A">
              <w:rPr>
                <w:shd w:val="clear" w:color="auto" w:fill="FFFFFF"/>
              </w:rPr>
              <w:t>În data de 12 martie 2022 a fost emisa Hotărârea Guvernului nr. 337/2022 privind acordarea de gratuită</w:t>
            </w:r>
            <w:r w:rsidRPr="006C5A9B">
              <w:rPr>
                <w:shd w:val="clear" w:color="auto" w:fill="FFFFFF"/>
              </w:rPr>
              <w:t>ț</w:t>
            </w:r>
            <w:r w:rsidRPr="00C0209A">
              <w:rPr>
                <w:shd w:val="clear" w:color="auto" w:fill="FFFFFF"/>
              </w:rPr>
              <w:t xml:space="preserve">i </w:t>
            </w:r>
            <w:r w:rsidRPr="006C5A9B">
              <w:rPr>
                <w:shd w:val="clear" w:color="auto" w:fill="FFFFFF"/>
              </w:rPr>
              <w:t>ș</w:t>
            </w:r>
            <w:r w:rsidRPr="00C0209A">
              <w:rPr>
                <w:shd w:val="clear" w:color="auto" w:fill="FFFFFF"/>
              </w:rPr>
              <w:t>i facilită</w:t>
            </w:r>
            <w:r w:rsidRPr="006C5A9B">
              <w:rPr>
                <w:shd w:val="clear" w:color="auto" w:fill="FFFFFF"/>
              </w:rPr>
              <w:t>ț</w:t>
            </w:r>
            <w:r w:rsidRPr="00C0209A">
              <w:rPr>
                <w:shd w:val="clear" w:color="auto" w:fill="FFFFFF"/>
              </w:rPr>
              <w:t>i pentru transportul cetă</w:t>
            </w:r>
            <w:r w:rsidRPr="006C5A9B">
              <w:rPr>
                <w:shd w:val="clear" w:color="auto" w:fill="FFFFFF"/>
              </w:rPr>
              <w:t>ț</w:t>
            </w:r>
            <w:r w:rsidRPr="00C0209A">
              <w:rPr>
                <w:shd w:val="clear" w:color="auto" w:fill="FFFFFF"/>
              </w:rPr>
              <w:t xml:space="preserve">enilor străini sau </w:t>
            </w:r>
            <w:r w:rsidRPr="006C5A9B">
              <w:rPr>
                <w:shd w:val="clear" w:color="auto" w:fill="FFFFFF"/>
              </w:rPr>
              <w:t>apatrizilor aflați în situații deosebite, proveniți din zona conflictului armat din Ucraina, care s-a aplicat în perioada 12 martie – 31 decembrie 2022.</w:t>
            </w:r>
          </w:p>
          <w:p w14:paraId="46730202" w14:textId="77777777" w:rsidR="00CA29ED" w:rsidRDefault="00CA29ED" w:rsidP="00CA29ED">
            <w:pPr>
              <w:jc w:val="both"/>
            </w:pPr>
          </w:p>
          <w:p w14:paraId="3BA8B3DC" w14:textId="4D88D97A" w:rsidR="00E3043E" w:rsidRPr="007B4F29" w:rsidRDefault="00CA29ED" w:rsidP="00CA29ED">
            <w:pPr>
              <w:jc w:val="both"/>
            </w:pPr>
            <w:r w:rsidRPr="000A54CC">
              <w:t>Situa</w:t>
            </w:r>
            <w:r>
              <w:t>ț</w:t>
            </w:r>
            <w:r w:rsidRPr="000A54CC">
              <w:t>ia actuală a generat necesitatea reglementări</w:t>
            </w:r>
            <w:r>
              <w:t>i</w:t>
            </w:r>
            <w:r w:rsidRPr="000A54CC">
              <w:t>, ca utilită</w:t>
            </w:r>
            <w:r>
              <w:t>ț</w:t>
            </w:r>
            <w:r w:rsidRPr="000A54CC">
              <w:t>i de primă necesitate</w:t>
            </w:r>
            <w:r>
              <w:t>,</w:t>
            </w:r>
            <w:r w:rsidRPr="000A54CC">
              <w:t xml:space="preserve"> </w:t>
            </w:r>
            <w:r>
              <w:t>a</w:t>
            </w:r>
            <w:r w:rsidRPr="000A54CC">
              <w:t xml:space="preserve"> transportul cetă</w:t>
            </w:r>
            <w:r>
              <w:t>ț</w:t>
            </w:r>
            <w:r w:rsidRPr="000A54CC">
              <w:t xml:space="preserve">enilor străini </w:t>
            </w:r>
            <w:r>
              <w:t>și a</w:t>
            </w:r>
            <w:r w:rsidRPr="000A54CC">
              <w:t xml:space="preserve"> apatrizi</w:t>
            </w:r>
            <w:r>
              <w:t>lor</w:t>
            </w:r>
            <w:r w:rsidRPr="000A54CC">
              <w:t>, proveni</w:t>
            </w:r>
            <w:r>
              <w:t>ț</w:t>
            </w:r>
            <w:r w:rsidRPr="000A54CC">
              <w:t xml:space="preserve">i din zona conflictului armat din Ucraina, </w:t>
            </w:r>
            <w:r>
              <w:t>având în vedere</w:t>
            </w:r>
            <w:r w:rsidRPr="000A54CC">
              <w:t xml:space="preserve"> </w:t>
            </w:r>
            <w:r>
              <w:t>s</w:t>
            </w:r>
            <w:r w:rsidRPr="000A54CC">
              <w:t>itua</w:t>
            </w:r>
            <w:r>
              <w:t>ț</w:t>
            </w:r>
            <w:r w:rsidRPr="000A54CC">
              <w:t xml:space="preserve">ia de risc </w:t>
            </w:r>
            <w:r>
              <w:t>ș</w:t>
            </w:r>
            <w:r w:rsidRPr="000A54CC">
              <w:t xml:space="preserve">i vulnerabilitate </w:t>
            </w:r>
            <w:r>
              <w:t>în care se</w:t>
            </w:r>
            <w:r w:rsidRPr="000A54CC">
              <w:t xml:space="preserve"> află în special anumite categorii de persoane, respectiv bătrâni, femei </w:t>
            </w:r>
            <w:r>
              <w:t>ș</w:t>
            </w:r>
            <w:r w:rsidRPr="000A54CC">
              <w:t>i copii, care după intrarea pe teritoriul României, vizează de regulă, deplasarea către alte localită</w:t>
            </w:r>
            <w:r>
              <w:t>ț</w:t>
            </w:r>
            <w:r w:rsidRPr="000A54CC">
              <w:t xml:space="preserve">i </w:t>
            </w:r>
            <w:r>
              <w:t>ș</w:t>
            </w:r>
            <w:r w:rsidRPr="000A54CC">
              <w:t xml:space="preserve">i deplasarea către alte puncte de frontieră sau </w:t>
            </w:r>
            <w:r>
              <w:t>ț</w:t>
            </w:r>
            <w:r w:rsidRPr="000A54CC">
              <w:t>ările de origine. Întrucât fluxurile mari de persoane intrate impun asigurarea unor capacită</w:t>
            </w:r>
            <w:r>
              <w:t>ț</w:t>
            </w:r>
            <w:r w:rsidRPr="000A54CC">
              <w:t>i suplimentare de transport către zonele de cazare sau îmbarcare, iar persoanele vizate se află de cele mai multe ori în imposibilitatea financiară de suportare a costurilor aferente deplasărilor este necesară reglementarea mecanismului de acordare de gratuită</w:t>
            </w:r>
            <w:r>
              <w:t>ț</w:t>
            </w:r>
            <w:r w:rsidRPr="000A54CC">
              <w:t xml:space="preserve">i </w:t>
            </w:r>
            <w:r>
              <w:t>ș</w:t>
            </w:r>
            <w:r w:rsidRPr="000A54CC">
              <w:t>i facilită</w:t>
            </w:r>
            <w:r>
              <w:t>ț</w:t>
            </w:r>
            <w:r w:rsidRPr="000A54CC">
              <w:t xml:space="preserve">i la transportul feroviar </w:t>
            </w:r>
            <w:r>
              <w:t>ș</w:t>
            </w:r>
            <w:r w:rsidRPr="000A54CC">
              <w:t>i rutier.</w:t>
            </w:r>
          </w:p>
        </w:tc>
      </w:tr>
      <w:tr w:rsidR="001A68F2" w:rsidRPr="00525930" w14:paraId="4DE1E3E6" w14:textId="77777777" w:rsidTr="00CB1B01">
        <w:trPr>
          <w:trHeight w:val="107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5C22" w14:textId="3A4B115D" w:rsidR="00D6776F" w:rsidRPr="00525930" w:rsidRDefault="00D6776F" w:rsidP="00D6776F">
            <w:pPr>
              <w:pStyle w:val="ListParagraph"/>
              <w:ind w:left="0"/>
              <w:jc w:val="both"/>
            </w:pPr>
            <w:r w:rsidRPr="00525930">
              <w:lastRenderedPageBreak/>
              <w:t>2.3. Schimbări preconizate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100" w14:textId="77777777" w:rsidR="00CA29ED" w:rsidRPr="000A54CC" w:rsidRDefault="00CA29ED" w:rsidP="00CA29ED">
            <w:pPr>
              <w:jc w:val="both"/>
            </w:pPr>
            <w:r w:rsidRPr="000A54CC">
              <w:t>În contextul situa</w:t>
            </w:r>
            <w:r>
              <w:t>ț</w:t>
            </w:r>
            <w:r w:rsidRPr="000A54CC">
              <w:t>iilor prezentate mai sus privind conflictul militar între Federa</w:t>
            </w:r>
            <w:r>
              <w:t>ț</w:t>
            </w:r>
            <w:r w:rsidRPr="000A54CC">
              <w:t xml:space="preserve">ia Rusă </w:t>
            </w:r>
            <w:r>
              <w:t>ș</w:t>
            </w:r>
            <w:r w:rsidRPr="000A54CC">
              <w:t xml:space="preserve">i Ucraina, </w:t>
            </w:r>
            <w:r>
              <w:t>ț</w:t>
            </w:r>
            <w:r w:rsidRPr="000A54CC">
              <w:t xml:space="preserve">inând cont de cadrul legal actual aplicabil, s-a considerat necesară </w:t>
            </w:r>
            <w:r>
              <w:t>ș</w:t>
            </w:r>
            <w:r w:rsidRPr="000A54CC">
              <w:t xml:space="preserve">i obligatorie elaborarea unei Hotărâri </w:t>
            </w:r>
            <w:r>
              <w:t>a</w:t>
            </w:r>
            <w:r w:rsidRPr="000A54CC">
              <w:t xml:space="preserve"> Guvern</w:t>
            </w:r>
            <w:r>
              <w:t>ului</w:t>
            </w:r>
            <w:r w:rsidRPr="000A54CC">
              <w:t xml:space="preserve"> privind acordarea de gratuită</w:t>
            </w:r>
            <w:r>
              <w:t>ț</w:t>
            </w:r>
            <w:r w:rsidRPr="000A54CC">
              <w:t xml:space="preserve">i </w:t>
            </w:r>
            <w:r>
              <w:t>ș</w:t>
            </w:r>
            <w:r w:rsidRPr="000A54CC">
              <w:t>i facilită</w:t>
            </w:r>
            <w:r>
              <w:t>ț</w:t>
            </w:r>
            <w:r w:rsidRPr="000A54CC">
              <w:t>i cetă</w:t>
            </w:r>
            <w:r>
              <w:t>ț</w:t>
            </w:r>
            <w:r w:rsidRPr="000A54CC">
              <w:t>enilor străini sau apatrizilor afla</w:t>
            </w:r>
            <w:r>
              <w:t>ț</w:t>
            </w:r>
            <w:r w:rsidRPr="000A54CC">
              <w:t>i în situa</w:t>
            </w:r>
            <w:r>
              <w:t>ț</w:t>
            </w:r>
            <w:r w:rsidRPr="000A54CC">
              <w:t>ii deosebite, proveni</w:t>
            </w:r>
            <w:r>
              <w:t>ț</w:t>
            </w:r>
            <w:r w:rsidRPr="000A54CC">
              <w:t>i din zona conflictului armat din Ucraina, în vederea reglementării situa</w:t>
            </w:r>
            <w:r>
              <w:t>ț</w:t>
            </w:r>
            <w:r w:rsidRPr="000A54CC">
              <w:t xml:space="preserve">iilor actuale. </w:t>
            </w:r>
          </w:p>
          <w:p w14:paraId="590F8AE1" w14:textId="77777777" w:rsidR="00CA29ED" w:rsidRPr="000A54CC" w:rsidRDefault="00CA29ED" w:rsidP="00CA29ED">
            <w:pPr>
              <w:spacing w:after="160" w:line="259" w:lineRule="auto"/>
              <w:jc w:val="both"/>
            </w:pPr>
            <w:r w:rsidRPr="000A54CC">
              <w:t>Astfel, se propune ca, pe parcursul anului 2023, cetă</w:t>
            </w:r>
            <w:r>
              <w:t>ț</w:t>
            </w:r>
            <w:r w:rsidRPr="000A54CC">
              <w:t xml:space="preserve">enii străini </w:t>
            </w:r>
            <w:r>
              <w:t>ș</w:t>
            </w:r>
            <w:r w:rsidRPr="000A54CC">
              <w:t xml:space="preserve">i apatrizii care provin din Ucraina </w:t>
            </w:r>
            <w:r>
              <w:t>ș</w:t>
            </w:r>
            <w:r w:rsidRPr="000A54CC">
              <w:t xml:space="preserve">i intră în </w:t>
            </w:r>
            <w:r>
              <w:t>ț</w:t>
            </w:r>
            <w:r w:rsidRPr="000A54CC">
              <w:t xml:space="preserve">ară prin punctele de frontieră dintre Ucraina </w:t>
            </w:r>
            <w:r>
              <w:t>ș</w:t>
            </w:r>
            <w:r w:rsidRPr="000A54CC">
              <w:t xml:space="preserve">i România ori prin punctele de frontieră dintre Republica Moldova </w:t>
            </w:r>
            <w:r>
              <w:t>ș</w:t>
            </w:r>
            <w:r w:rsidRPr="000A54CC">
              <w:t xml:space="preserve">i România să beneficieze de transport gratuit cu mijloace feroviare </w:t>
            </w:r>
            <w:r>
              <w:t>ș</w:t>
            </w:r>
            <w:r w:rsidRPr="000A54CC">
              <w:t>i rutiere, pe o perioadă de 5 zile calendaristice de la momentul intrării pe teritoriul României, pentru deplasări efectuate din zona grani</w:t>
            </w:r>
            <w:r>
              <w:t>ț</w:t>
            </w:r>
            <w:r w:rsidRPr="000A54CC">
              <w:t xml:space="preserve">elor cu Ucraina </w:t>
            </w:r>
            <w:r>
              <w:t>ș</w:t>
            </w:r>
            <w:r w:rsidRPr="000A54CC">
              <w:t>i Republica Moldova către localită</w:t>
            </w:r>
            <w:r>
              <w:t>ț</w:t>
            </w:r>
            <w:r w:rsidRPr="000A54CC">
              <w:t xml:space="preserve">i de pe teritoriul </w:t>
            </w:r>
            <w:r>
              <w:t>ț</w:t>
            </w:r>
            <w:r w:rsidRPr="000A54CC">
              <w:t>ării sau către ie</w:t>
            </w:r>
            <w:r>
              <w:t>ș</w:t>
            </w:r>
            <w:r w:rsidRPr="000A54CC">
              <w:t xml:space="preserve">irea din </w:t>
            </w:r>
            <w:r>
              <w:t>ț</w:t>
            </w:r>
            <w:r w:rsidRPr="000A54CC">
              <w:t>ară, spre alte state în afara celor men</w:t>
            </w:r>
            <w:r>
              <w:t>ț</w:t>
            </w:r>
            <w:r w:rsidRPr="000A54CC">
              <w:t>ionate anterior.</w:t>
            </w:r>
          </w:p>
          <w:p w14:paraId="444FB992" w14:textId="77777777" w:rsidR="00CA29ED" w:rsidRPr="000A54CC" w:rsidRDefault="00CA29ED" w:rsidP="00CA29ED">
            <w:pPr>
              <w:jc w:val="both"/>
            </w:pPr>
            <w:r w:rsidRPr="000A54CC">
              <w:t>Transportul rutier na</w:t>
            </w:r>
            <w:r>
              <w:t>ț</w:t>
            </w:r>
            <w:r w:rsidRPr="000A54CC">
              <w:t xml:space="preserve">ional </w:t>
            </w:r>
            <w:r>
              <w:t>ș</w:t>
            </w:r>
            <w:r w:rsidRPr="000A54CC">
              <w:t>i/sau interna</w:t>
            </w:r>
            <w:r>
              <w:t>ț</w:t>
            </w:r>
            <w:r w:rsidRPr="000A54CC">
              <w:t>ional al cetă</w:t>
            </w:r>
            <w:r>
              <w:t>ț</w:t>
            </w:r>
            <w:r w:rsidRPr="000A54CC">
              <w:t>enilor străini sau apatrizi se va face numai la solicitarea autorită</w:t>
            </w:r>
            <w:r>
              <w:t>ț</w:t>
            </w:r>
            <w:r w:rsidRPr="000A54CC">
              <w:t>ii care gestionează situa</w:t>
            </w:r>
            <w:r>
              <w:t>ț</w:t>
            </w:r>
            <w:r w:rsidRPr="000A54CC">
              <w:t>iile de urgen</w:t>
            </w:r>
            <w:r>
              <w:t>ț</w:t>
            </w:r>
            <w:r w:rsidRPr="000A54CC">
              <w:t xml:space="preserve">ă, aceasta urmând a identifica </w:t>
            </w:r>
            <w:r>
              <w:t>ș</w:t>
            </w:r>
            <w:r w:rsidRPr="000A54CC">
              <w:t>i selecta capacită</w:t>
            </w:r>
            <w:r>
              <w:t>ț</w:t>
            </w:r>
            <w:r w:rsidRPr="000A54CC">
              <w:t xml:space="preserve">ile de transport </w:t>
            </w:r>
            <w:r>
              <w:t>ș</w:t>
            </w:r>
            <w:r w:rsidRPr="000A54CC">
              <w:t>i vehiculele  disponibile, din datele de</w:t>
            </w:r>
            <w:r>
              <w:t>ț</w:t>
            </w:r>
            <w:r w:rsidRPr="000A54CC">
              <w:t>inute de către Autoritatea Rutieră Română – A.R.R., în vederea satisfacerii necesită</w:t>
            </w:r>
            <w:r>
              <w:t>ț</w:t>
            </w:r>
            <w:r w:rsidRPr="000A54CC">
              <w:t>ii de transport rutier.</w:t>
            </w:r>
          </w:p>
          <w:p w14:paraId="418EFC17" w14:textId="77777777" w:rsidR="00CA29ED" w:rsidRPr="000A54CC" w:rsidRDefault="00CA29ED" w:rsidP="00CA29ED">
            <w:pPr>
              <w:jc w:val="both"/>
            </w:pPr>
          </w:p>
          <w:p w14:paraId="2569E755" w14:textId="77777777" w:rsidR="00CA29ED" w:rsidRPr="000A54CC" w:rsidRDefault="00CA29ED" w:rsidP="00CA29ED">
            <w:pPr>
              <w:jc w:val="both"/>
            </w:pPr>
            <w:r w:rsidRPr="000A54CC">
              <w:t xml:space="preserve">Decontarea contravalorii biletelor de călătorie gratuită se face, în urma transmiterii de către operatorul de transport rutier a solicitării de decontare către Ministerul Transporturilor </w:t>
            </w:r>
            <w:r>
              <w:t>ș</w:t>
            </w:r>
            <w:r w:rsidRPr="000A54CC">
              <w:t>i Infrastructurii, în limita:</w:t>
            </w:r>
          </w:p>
          <w:p w14:paraId="6ADC6DB6" w14:textId="77777777" w:rsidR="00CA29ED" w:rsidRPr="000A54CC" w:rsidRDefault="00CA29ED" w:rsidP="00CA29ED">
            <w:pPr>
              <w:jc w:val="both"/>
            </w:pPr>
            <w:r w:rsidRPr="000A54CC">
              <w:t>a) 0,2 lei/persoană/km, pentru transportul rutier na</w:t>
            </w:r>
            <w:r>
              <w:t>ț</w:t>
            </w:r>
            <w:r w:rsidRPr="000A54CC">
              <w:t xml:space="preserve">ional, </w:t>
            </w:r>
          </w:p>
          <w:p w14:paraId="2569C40C" w14:textId="77777777" w:rsidR="00CA29ED" w:rsidRPr="000A54CC" w:rsidRDefault="00CA29ED" w:rsidP="00CA29ED">
            <w:pPr>
              <w:jc w:val="both"/>
            </w:pPr>
            <w:r w:rsidRPr="000A54CC">
              <w:t>b) 0,4 lei/persoană/km, pentru transportul rutier interna</w:t>
            </w:r>
            <w:r>
              <w:t>ț</w:t>
            </w:r>
            <w:r w:rsidRPr="000A54CC">
              <w:t>ional.</w:t>
            </w:r>
          </w:p>
          <w:p w14:paraId="6592CD9C" w14:textId="77777777" w:rsidR="00CA29ED" w:rsidRPr="000A54CC" w:rsidRDefault="00CA29ED" w:rsidP="00CA29ED">
            <w:pPr>
              <w:jc w:val="both"/>
            </w:pPr>
          </w:p>
          <w:p w14:paraId="4BE6BDED" w14:textId="77777777" w:rsidR="00CA29ED" w:rsidRPr="00414A72" w:rsidRDefault="00CA29ED" w:rsidP="00CA29ED">
            <w:pPr>
              <w:pStyle w:val="NormalWeb"/>
              <w:shd w:val="clear" w:color="auto" w:fill="FFFFFF"/>
              <w:spacing w:line="300" w:lineRule="atLeast"/>
              <w:ind w:left="-49"/>
              <w:jc w:val="both"/>
              <w:textAlignment w:val="baseline"/>
            </w:pPr>
            <w:r w:rsidRPr="006C5A9B">
              <w:rPr>
                <w:lang w:val="ro-RO"/>
              </w:rPr>
              <w:t>Având în vedere evolu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ia evenimentelor din Ucraina, la nivelul Guvernului a fost constituit un task-</w:t>
            </w:r>
            <w:proofErr w:type="spellStart"/>
            <w:r w:rsidRPr="006C5A9B">
              <w:rPr>
                <w:lang w:val="ro-RO"/>
              </w:rPr>
              <w:t>force</w:t>
            </w:r>
            <w:proofErr w:type="spellEnd"/>
            <w:r w:rsidRPr="006C5A9B">
              <w:rPr>
                <w:lang w:val="ro-RO"/>
              </w:rPr>
              <w:t xml:space="preserve"> pentru gestionarea situa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iei generate de agresiunea militară rusă din Ucraina, în cadrul căruia au fost analizate situa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 xml:space="preserve">ia din Ucraina </w:t>
            </w:r>
            <w:r>
              <w:rPr>
                <w:lang w:val="ro-RO"/>
              </w:rPr>
              <w:t>ș</w:t>
            </w:r>
            <w:r w:rsidRPr="006C5A9B">
              <w:rPr>
                <w:lang w:val="ro-RO"/>
              </w:rPr>
              <w:t>i implica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iile acesteia pentru interesele României, atât în planul securită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 xml:space="preserve">ii, cât </w:t>
            </w:r>
            <w:r>
              <w:rPr>
                <w:lang w:val="ro-RO"/>
              </w:rPr>
              <w:t>ș</w:t>
            </w:r>
            <w:r w:rsidRPr="006C5A9B">
              <w:rPr>
                <w:lang w:val="ro-RO"/>
              </w:rPr>
              <w:t xml:space="preserve">i politic </w:t>
            </w:r>
            <w:r>
              <w:rPr>
                <w:lang w:val="ro-RO"/>
              </w:rPr>
              <w:t>ș</w:t>
            </w:r>
            <w:r w:rsidRPr="006C5A9B">
              <w:rPr>
                <w:lang w:val="ro-RO"/>
              </w:rPr>
              <w:t xml:space="preserve">i umanitar, respectiv că în cadrul căruia s-a stabilit să fie întreprinse, în continuare, demersuri în vederea asigurării de sprijin </w:t>
            </w:r>
            <w:r>
              <w:rPr>
                <w:lang w:val="ro-RO"/>
              </w:rPr>
              <w:t>ș</w:t>
            </w:r>
            <w:r w:rsidRPr="006C5A9B">
              <w:rPr>
                <w:lang w:val="ro-RO"/>
              </w:rPr>
              <w:t>i asisten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ă umanitară pentru anumite categorii de cetă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eni străini sau apatrizi afla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 în situa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ii deosebite provenite din Ucraina. Pentru asigurarea mobilită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ii pe teritoriul României a acestor cetă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eni, în cadrul task-</w:t>
            </w:r>
            <w:proofErr w:type="spellStart"/>
            <w:r w:rsidRPr="006C5A9B">
              <w:rPr>
                <w:lang w:val="ro-RO"/>
              </w:rPr>
              <w:t>force</w:t>
            </w:r>
            <w:proofErr w:type="spellEnd"/>
            <w:r w:rsidRPr="006C5A9B">
              <w:rPr>
                <w:lang w:val="ro-RO"/>
              </w:rPr>
              <w:t>-ului s-a stabilit necesitatea transportului feroviar gratuit al acestora, acest lucru fiind comunicat de către Ministerul Afacerilor Interne – Departamentul pentru Situa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>ii de urgen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 xml:space="preserve">ă prin actul nr. 1769335/03.03.2022. </w:t>
            </w:r>
            <w:r w:rsidRPr="006C5A9B">
              <w:rPr>
                <w:shd w:val="clear" w:color="auto" w:fill="FFFFFF"/>
                <w:lang w:val="ro-RO"/>
              </w:rPr>
              <w:t>În acest context, Societatea Na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ională de Transport Feroviar de Călători „C.F.R. Călători” S.A. a dispus suplimentarea capacită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 xml:space="preserve">ilor de transport în vederea evitării aglomerării </w:t>
            </w:r>
            <w:r>
              <w:rPr>
                <w:shd w:val="clear" w:color="auto" w:fill="FFFFFF"/>
                <w:lang w:val="ro-RO"/>
              </w:rPr>
              <w:t>ș</w:t>
            </w:r>
            <w:r w:rsidRPr="006C5A9B">
              <w:rPr>
                <w:shd w:val="clear" w:color="auto" w:fill="FFFFFF"/>
                <w:lang w:val="ro-RO"/>
              </w:rPr>
              <w:t>i a asigurării tranzitului cetă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enilor din Ucraina, transportul fiind gratuit, urmând ca după adoptarea actului normativ privind transportul gratuit al acestor persoane, societatea să transmită documenta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ia necesară pentru decontarea de către Autoritatea pentru Reformă Feroviară a contravalorii acestor călătorii. În data de 12 martie 2022 a fost emisa Hotărârea Guvernului nr. 337/2022 privind acordarea de gratuită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 xml:space="preserve">i </w:t>
            </w:r>
            <w:r>
              <w:rPr>
                <w:shd w:val="clear" w:color="auto" w:fill="FFFFFF"/>
                <w:lang w:val="ro-RO"/>
              </w:rPr>
              <w:t>ș</w:t>
            </w:r>
            <w:r w:rsidRPr="006C5A9B">
              <w:rPr>
                <w:shd w:val="clear" w:color="auto" w:fill="FFFFFF"/>
                <w:lang w:val="ro-RO"/>
              </w:rPr>
              <w:t>i facilită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i pentru transportul cetă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enilor străini sau apatrizilor afla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i în situa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>ii deosebite, proveni</w:t>
            </w:r>
            <w:r>
              <w:rPr>
                <w:shd w:val="clear" w:color="auto" w:fill="FFFFFF"/>
                <w:lang w:val="ro-RO"/>
              </w:rPr>
              <w:t>ț</w:t>
            </w:r>
            <w:r w:rsidRPr="006C5A9B">
              <w:rPr>
                <w:shd w:val="clear" w:color="auto" w:fill="FFFFFF"/>
                <w:lang w:val="ro-RO"/>
              </w:rPr>
              <w:t xml:space="preserve">i din zona conflictului armat din Ucraina, care s-a aplicat în perioada 12 martie – 31 decembrie 2022. </w:t>
            </w:r>
            <w:r w:rsidRPr="006C5A9B">
              <w:rPr>
                <w:lang w:val="ro-RO"/>
              </w:rPr>
              <w:t>Cu toate acestea, având în vedere principiul neretroactivită</w:t>
            </w:r>
            <w:r>
              <w:rPr>
                <w:lang w:val="ro-RO"/>
              </w:rPr>
              <w:t>ț</w:t>
            </w:r>
            <w:r w:rsidRPr="006C5A9B">
              <w:rPr>
                <w:lang w:val="ro-RO"/>
              </w:rPr>
              <w:t xml:space="preserve">ii </w:t>
            </w:r>
            <w:r w:rsidRPr="006C5A9B">
              <w:rPr>
                <w:lang w:val="ro-RO"/>
              </w:rPr>
              <w:lastRenderedPageBreak/>
              <w:t>actelor normative, au putut fi decontate numai cheltuielile de transport efectuate ulterior intrării în vigoare a Hotărârii Guvernului nr. 337/2022, respectiv începând cu data de 12 martie 2022.</w:t>
            </w:r>
          </w:p>
          <w:p w14:paraId="6E110848" w14:textId="77777777" w:rsidR="00CA29ED" w:rsidRDefault="00CA29ED" w:rsidP="00CA29ED">
            <w:pPr>
              <w:ind w:left="-49"/>
              <w:jc w:val="both"/>
            </w:pPr>
            <w:r w:rsidRPr="006C5A9B">
              <w:t>Tarifele de călătorie luate în calcul la întocmirea deconturilor au fost cele de deservire generală valabile în perioada 1 – 11 martie 2022, aprobate prin Ordinul ministrului transporturilor nr. 1050/2013 pentru aprobarea tarifelor de deservire generală din transportul feroviar public de călători.</w:t>
            </w:r>
          </w:p>
          <w:p w14:paraId="1E77B489" w14:textId="77777777" w:rsidR="00CA29ED" w:rsidRPr="006C5A9B" w:rsidRDefault="00CA29ED" w:rsidP="00CA29ED">
            <w:pPr>
              <w:ind w:left="-49"/>
              <w:jc w:val="both"/>
            </w:pPr>
            <w:r>
              <w:t>Astfel, se propune suplimentarea bugetului Ministerului Transporturilor și Infrastructurii cu suma de 4.159 mii lei, pentru acoperirea cheltuielilor cu transportul acestor cetățeni în perioada 1 – 11 martie 2022.</w:t>
            </w:r>
          </w:p>
          <w:p w14:paraId="7155A157" w14:textId="77777777" w:rsidR="00CA29ED" w:rsidRPr="000A54CC" w:rsidRDefault="00CA29ED" w:rsidP="00CA29ED">
            <w:pPr>
              <w:spacing w:line="276" w:lineRule="auto"/>
              <w:ind w:left="-49"/>
              <w:jc w:val="both"/>
            </w:pPr>
            <w:r w:rsidRPr="006C5A9B">
              <w:t>Potrivit prevederilor punctului 1.4, paragraful (41) din Comunicarea Comisiei privind Cadrul temporar de criză pentru măsuri de ajutor de stat de sprijinire a economiei ca urmare a agresiunii Rusiei împotriva Ucrainei 2022/C 426/01, „</w:t>
            </w:r>
            <w:r w:rsidRPr="006C5A9B">
              <w:rPr>
                <w:i/>
              </w:rPr>
              <w:t>Transportul refugia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 xml:space="preserve">ilor </w:t>
            </w:r>
            <w:r>
              <w:rPr>
                <w:i/>
              </w:rPr>
              <w:t>ș</w:t>
            </w:r>
            <w:r w:rsidRPr="006C5A9B">
              <w:rPr>
                <w:i/>
              </w:rPr>
              <w:t>i al materialelor umanitare nu intră, în principiu, sub inciden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>a normelor UE privind ajutoarele de stat, atât timp cât statul ac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>ionează în exercitarea prerogativelor de autoritate publică (spre deosebire de situa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>ia în care ar desfă</w:t>
            </w:r>
            <w:r>
              <w:rPr>
                <w:i/>
              </w:rPr>
              <w:t>ș</w:t>
            </w:r>
            <w:r w:rsidRPr="006C5A9B">
              <w:rPr>
                <w:i/>
              </w:rPr>
              <w:t xml:space="preserve">ura o activitate economică) </w:t>
            </w:r>
            <w:r>
              <w:rPr>
                <w:i/>
              </w:rPr>
              <w:t>ș</w:t>
            </w:r>
            <w:r w:rsidRPr="006C5A9B">
              <w:rPr>
                <w:i/>
              </w:rPr>
              <w:t>i atât timp cât serviciile de transport nu sunt achizi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>ionate la un nivel care să fie peste pre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>ul pie</w:t>
            </w:r>
            <w:r>
              <w:rPr>
                <w:i/>
              </w:rPr>
              <w:t>ț</w:t>
            </w:r>
            <w:r w:rsidRPr="006C5A9B">
              <w:rPr>
                <w:i/>
              </w:rPr>
              <w:t>ei.</w:t>
            </w:r>
            <w:r w:rsidRPr="006C5A9B">
              <w:t>”</w:t>
            </w:r>
          </w:p>
          <w:p w14:paraId="107BDED5" w14:textId="2354AD6E" w:rsidR="00E3043E" w:rsidRPr="00CA29ED" w:rsidRDefault="00CA29ED" w:rsidP="00CA29ED">
            <w:pPr>
              <w:spacing w:line="276" w:lineRule="auto"/>
              <w:ind w:left="-49"/>
              <w:jc w:val="both"/>
              <w:rPr>
                <w:rFonts w:eastAsia="Calibri"/>
              </w:rPr>
            </w:pPr>
            <w:r w:rsidRPr="006C5A9B">
              <w:t>Aceste prevederi sunt îndeplinite.</w:t>
            </w:r>
          </w:p>
        </w:tc>
      </w:tr>
      <w:tr w:rsidR="001A68F2" w:rsidRPr="00525930" w14:paraId="387557CC" w14:textId="77777777" w:rsidTr="005236AD">
        <w:trPr>
          <w:trHeight w:val="27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DEB1" w14:textId="68BA4ABE" w:rsidR="00D6776F" w:rsidRPr="00525930" w:rsidRDefault="00D6776F" w:rsidP="000B2EF1">
            <w:pPr>
              <w:pStyle w:val="ListParagraph"/>
              <w:numPr>
                <w:ilvl w:val="1"/>
                <w:numId w:val="3"/>
              </w:numPr>
              <w:ind w:left="0" w:firstLine="0"/>
              <w:jc w:val="both"/>
            </w:pPr>
            <w:r w:rsidRPr="00525930">
              <w:lastRenderedPageBreak/>
              <w:t>Alte informa</w:t>
            </w:r>
            <w:r w:rsidR="005631E7">
              <w:t>ț</w:t>
            </w:r>
            <w:r w:rsidRPr="00525930">
              <w:t>ii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B14A" w14:textId="5D5C02A1" w:rsidR="00D6776F" w:rsidRPr="00525930" w:rsidRDefault="00635A73" w:rsidP="00635A73">
            <w:pPr>
              <w:jc w:val="both"/>
            </w:pPr>
            <w:r w:rsidRPr="00525930">
              <w:t>Nu au fost identificate</w:t>
            </w:r>
            <w:r w:rsidR="00F566F0" w:rsidRPr="00525930">
              <w:t>.</w:t>
            </w:r>
          </w:p>
        </w:tc>
      </w:tr>
    </w:tbl>
    <w:p w14:paraId="3BC2C9FC" w14:textId="77777777" w:rsidR="00CB1B01" w:rsidRDefault="00CB1B01">
      <w:pPr>
        <w:jc w:val="both"/>
        <w:rPr>
          <w:b/>
          <w:bCs/>
        </w:rPr>
      </w:pPr>
    </w:p>
    <w:p w14:paraId="3A0A4BCB" w14:textId="77777777" w:rsidR="0037144E" w:rsidRDefault="0037144E">
      <w:pPr>
        <w:jc w:val="both"/>
        <w:rPr>
          <w:b/>
          <w:bCs/>
        </w:rPr>
      </w:pPr>
    </w:p>
    <w:p w14:paraId="56E9CAD9" w14:textId="77777777" w:rsidR="00E3043E" w:rsidRDefault="00E3043E">
      <w:pPr>
        <w:jc w:val="both"/>
        <w:rPr>
          <w:b/>
          <w:bCs/>
        </w:rPr>
      </w:pPr>
    </w:p>
    <w:p w14:paraId="48B0EB6F" w14:textId="77777777" w:rsidR="00E3043E" w:rsidRPr="00525930" w:rsidRDefault="00E3043E">
      <w:pPr>
        <w:jc w:val="both"/>
        <w:rPr>
          <w:b/>
          <w:bCs/>
        </w:rPr>
      </w:pPr>
    </w:p>
    <w:p w14:paraId="4A328A14" w14:textId="1A392F4A" w:rsidR="00E27EF7" w:rsidRPr="00525930" w:rsidRDefault="00C12B25">
      <w:pPr>
        <w:pStyle w:val="ListParagraph"/>
        <w:ind w:left="0"/>
        <w:jc w:val="center"/>
        <w:rPr>
          <w:b/>
          <w:bCs/>
        </w:rPr>
      </w:pPr>
      <w:r w:rsidRPr="00525930">
        <w:rPr>
          <w:b/>
        </w:rPr>
        <w:t>Sec</w:t>
      </w:r>
      <w:r w:rsidR="005631E7">
        <w:rPr>
          <w:b/>
        </w:rPr>
        <w:t>ț</w:t>
      </w:r>
      <w:r w:rsidRPr="00525930">
        <w:rPr>
          <w:b/>
        </w:rPr>
        <w:t>iunea</w:t>
      </w:r>
      <w:r w:rsidR="00E27EF7" w:rsidRPr="00525930">
        <w:rPr>
          <w:b/>
        </w:rPr>
        <w:t xml:space="preserve"> 3.</w:t>
      </w:r>
    </w:p>
    <w:p w14:paraId="0FE7FEC8" w14:textId="77777777" w:rsidR="00E27EF7" w:rsidRPr="00525930" w:rsidRDefault="00E27EF7">
      <w:pPr>
        <w:jc w:val="center"/>
        <w:rPr>
          <w:b/>
          <w:bCs/>
        </w:rPr>
      </w:pPr>
      <w:r w:rsidRPr="00525930">
        <w:rPr>
          <w:b/>
          <w:bCs/>
        </w:rPr>
        <w:t xml:space="preserve">Impactul </w:t>
      </w:r>
      <w:proofErr w:type="spellStart"/>
      <w:r w:rsidRPr="00525930">
        <w:rPr>
          <w:b/>
          <w:bCs/>
        </w:rPr>
        <w:t>socio</w:t>
      </w:r>
      <w:proofErr w:type="spellEnd"/>
      <w:r w:rsidRPr="00525930">
        <w:rPr>
          <w:b/>
          <w:bCs/>
        </w:rPr>
        <w:t>-economic al proiectului de act normativ</w:t>
      </w:r>
    </w:p>
    <w:p w14:paraId="2F279866" w14:textId="77777777" w:rsidR="00CB1B01" w:rsidRPr="00525930" w:rsidRDefault="00CB1B01">
      <w:pPr>
        <w:jc w:val="both"/>
        <w:rPr>
          <w:b/>
          <w:bCs/>
        </w:rPr>
      </w:pPr>
    </w:p>
    <w:tbl>
      <w:tblPr>
        <w:tblW w:w="1035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6930"/>
      </w:tblGrid>
      <w:tr w:rsidR="001A68F2" w:rsidRPr="00525930" w14:paraId="306965D3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E8B8" w14:textId="1AB80B58" w:rsidR="00E27EF7" w:rsidRPr="00525930" w:rsidRDefault="00F1509E" w:rsidP="000B2EF1">
            <w:pPr>
              <w:pStyle w:val="ListParagraph"/>
              <w:numPr>
                <w:ilvl w:val="1"/>
                <w:numId w:val="4"/>
              </w:numPr>
              <w:ind w:left="0" w:hanging="20"/>
              <w:jc w:val="both"/>
            </w:pPr>
            <w:r w:rsidRPr="00525930">
              <w:t xml:space="preserve">Descrierea generală a beneficiilor </w:t>
            </w:r>
            <w:r w:rsidR="005631E7">
              <w:t>ș</w:t>
            </w:r>
            <w:r w:rsidRPr="00525930">
              <w:t>i costurilor estimate ca urmare a intrării în vigoare a actului normativ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9510" w14:textId="192F5F02" w:rsidR="00E27EF7" w:rsidRPr="00525930" w:rsidRDefault="009A59F1" w:rsidP="009E47C9">
            <w:pPr>
              <w:jc w:val="both"/>
            </w:pPr>
            <w:r w:rsidRPr="00525930">
              <w:t xml:space="preserve">Proiectul de </w:t>
            </w:r>
            <w:r w:rsidR="00DA0D38" w:rsidRPr="00525930">
              <w:t>act normativ</w:t>
            </w:r>
            <w:r w:rsidRPr="00525930">
              <w:t xml:space="preserve"> nu se referă la acest </w:t>
            </w:r>
            <w:r w:rsidR="006071AD" w:rsidRPr="00525930">
              <w:t>subiect</w:t>
            </w:r>
            <w:r w:rsidR="009E47C9" w:rsidRPr="00525930">
              <w:rPr>
                <w:strike/>
              </w:rPr>
              <w:t xml:space="preserve"> </w:t>
            </w:r>
          </w:p>
        </w:tc>
      </w:tr>
      <w:tr w:rsidR="001A68F2" w:rsidRPr="00525930" w14:paraId="43282E4C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84B6" w14:textId="6812E05A" w:rsidR="00D7095E" w:rsidRPr="00525930" w:rsidRDefault="00D7095E" w:rsidP="005236AD">
            <w:pPr>
              <w:pStyle w:val="ListParagraph"/>
              <w:numPr>
                <w:ilvl w:val="1"/>
                <w:numId w:val="4"/>
              </w:numPr>
              <w:ind w:left="0" w:firstLine="0"/>
            </w:pPr>
            <w:r w:rsidRPr="00525930">
              <w:t>Impactul social</w:t>
            </w:r>
            <w:bookmarkStart w:id="2" w:name="do|ax1|pt3|sp3.2.|lia"/>
            <w:bookmarkEnd w:id="2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8F2" w14:textId="495C8C32" w:rsidR="00D7095E" w:rsidRPr="00525930" w:rsidRDefault="006071AD" w:rsidP="009E47C9">
            <w:pPr>
              <w:jc w:val="both"/>
            </w:pPr>
            <w:r w:rsidRPr="00525930">
              <w:rPr>
                <w:noProof/>
              </w:rPr>
              <w:t>Proiectul de act normativ nu se referă la acest subiect</w:t>
            </w:r>
            <w:r w:rsidR="009E47C9" w:rsidRPr="00525930">
              <w:rPr>
                <w:noProof/>
              </w:rPr>
              <w:t xml:space="preserve"> </w:t>
            </w:r>
          </w:p>
        </w:tc>
      </w:tr>
      <w:tr w:rsidR="001A68F2" w:rsidRPr="00525930" w14:paraId="61E05447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FBA6" w14:textId="5C554FE2" w:rsidR="00D7095E" w:rsidRPr="00525930" w:rsidRDefault="00D7095E" w:rsidP="000B2EF1">
            <w:pPr>
              <w:pStyle w:val="ListParagraph"/>
              <w:numPr>
                <w:ilvl w:val="1"/>
                <w:numId w:val="4"/>
              </w:numPr>
              <w:ind w:left="-20" w:firstLine="0"/>
              <w:jc w:val="both"/>
            </w:pPr>
            <w:r w:rsidRPr="00525930">
              <w:t xml:space="preserve">Impactul asupra drepturilor </w:t>
            </w:r>
            <w:r w:rsidR="005631E7">
              <w:t>ș</w:t>
            </w:r>
            <w:r w:rsidRPr="00525930">
              <w:t>i libertă</w:t>
            </w:r>
            <w:r w:rsidR="005631E7">
              <w:t>ț</w:t>
            </w:r>
            <w:r w:rsidRPr="00525930">
              <w:t>ilor fundamentale ale omului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46A0" w14:textId="7F0848FE" w:rsidR="00D7095E" w:rsidRPr="00525930" w:rsidRDefault="00D7095E" w:rsidP="00D7095E">
            <w:pPr>
              <w:pStyle w:val="ListParagraph"/>
              <w:ind w:left="-20"/>
              <w:jc w:val="both"/>
            </w:pPr>
            <w:bookmarkStart w:id="3" w:name="do|ax1|pt3|sp3.3.|lia"/>
            <w:bookmarkEnd w:id="3"/>
          </w:p>
          <w:p w14:paraId="43B71653" w14:textId="47DE76AD" w:rsidR="00D7095E" w:rsidRPr="00525930" w:rsidRDefault="00491630" w:rsidP="003D628E">
            <w:pPr>
              <w:jc w:val="both"/>
            </w:pPr>
            <w:r w:rsidRPr="00525930">
              <w:t>Proiectul</w:t>
            </w:r>
            <w:r w:rsidR="009E47C9" w:rsidRPr="00525930">
              <w:rPr>
                <w:noProof/>
              </w:rPr>
              <w:t xml:space="preserve"> de act normativ</w:t>
            </w:r>
            <w:r w:rsidR="003D628E">
              <w:t xml:space="preserve"> </w:t>
            </w:r>
            <w:r w:rsidRPr="00525930">
              <w:t xml:space="preserve">nu se referă la acest </w:t>
            </w:r>
            <w:r w:rsidR="009E47C9" w:rsidRPr="00525930">
              <w:t>subiect</w:t>
            </w:r>
          </w:p>
        </w:tc>
      </w:tr>
      <w:tr w:rsidR="001A68F2" w:rsidRPr="00525930" w14:paraId="530A74E4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149E" w14:textId="0F908B6F" w:rsidR="00D7095E" w:rsidRPr="00525930" w:rsidRDefault="00D7095E" w:rsidP="000B2EF1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525930">
              <w:t>Impactul macroeconomic</w:t>
            </w:r>
          </w:p>
          <w:p w14:paraId="7866B339" w14:textId="59A962CB" w:rsidR="00D7095E" w:rsidRPr="00525930" w:rsidRDefault="00D7095E" w:rsidP="000B2EF1">
            <w:pPr>
              <w:pStyle w:val="ListParagraph"/>
              <w:numPr>
                <w:ilvl w:val="2"/>
                <w:numId w:val="5"/>
              </w:numPr>
              <w:ind w:left="0" w:firstLine="0"/>
              <w:jc w:val="both"/>
            </w:pPr>
            <w:r w:rsidRPr="00525930">
              <w:t xml:space="preserve">Impactul asupra economiei </w:t>
            </w:r>
            <w:r w:rsidR="005631E7">
              <w:t>ș</w:t>
            </w:r>
            <w:r w:rsidRPr="00525930">
              <w:t>i asupra principalilor indicatori macroeconomici</w:t>
            </w:r>
          </w:p>
          <w:p w14:paraId="760E17BC" w14:textId="79E11319" w:rsidR="00D7095E" w:rsidRPr="00525930" w:rsidRDefault="00D7095E" w:rsidP="00D7095E">
            <w:pPr>
              <w:pStyle w:val="ListParagraph"/>
              <w:ind w:left="0"/>
              <w:jc w:val="both"/>
            </w:pPr>
            <w:r w:rsidRPr="00525930">
              <w:t>3.4.2. Impactul asupra mediului concuren</w:t>
            </w:r>
            <w:r w:rsidR="005631E7">
              <w:t>ț</w:t>
            </w:r>
            <w:r w:rsidRPr="00525930">
              <w:t xml:space="preserve">ial </w:t>
            </w:r>
            <w:r w:rsidR="005631E7">
              <w:t>ș</w:t>
            </w:r>
            <w:r w:rsidRPr="00525930">
              <w:t>i domeniului ajutoarelor de stat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6F60" w14:textId="025E57BF" w:rsidR="00D7095E" w:rsidRPr="00525930" w:rsidRDefault="00D7095E" w:rsidP="00387931">
            <w:pPr>
              <w:jc w:val="both"/>
            </w:pPr>
            <w:bookmarkStart w:id="4" w:name="do|ax1|pt3|sp3.4.|al1|lia"/>
            <w:bookmarkEnd w:id="4"/>
            <w:r w:rsidRPr="00525930">
              <w:t>Proiectul de</w:t>
            </w:r>
            <w:r w:rsidR="009E47C9" w:rsidRPr="00525930">
              <w:rPr>
                <w:noProof/>
              </w:rPr>
              <w:t xml:space="preserve"> act normativ</w:t>
            </w:r>
            <w:r w:rsidRPr="00525930">
              <w:t xml:space="preserve"> nu se referă la acest </w:t>
            </w:r>
            <w:r w:rsidR="00387931" w:rsidRPr="00525930">
              <w:t>subiect</w:t>
            </w:r>
          </w:p>
        </w:tc>
      </w:tr>
      <w:tr w:rsidR="001A68F2" w:rsidRPr="00525930" w14:paraId="68686422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A55D" w14:textId="1C0E8912" w:rsidR="00D7095E" w:rsidRPr="00525930" w:rsidRDefault="00D7095E" w:rsidP="000B2EF1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525930">
              <w:t>Impactul asupra mediului de afaceri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9F34" w14:textId="0542B921" w:rsidR="00D7095E" w:rsidRPr="00525930" w:rsidRDefault="00D7095E" w:rsidP="00387931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bookmarkStart w:id="5" w:name="do|ax1|pt3|sp3.5.|lia"/>
            <w:bookmarkEnd w:id="5"/>
            <w:r w:rsidRPr="00525930">
              <w:t xml:space="preserve">Proiectul de act normativ nu se referă la acest </w:t>
            </w:r>
            <w:bookmarkStart w:id="6" w:name="do|ax1|pt3|sp3.6.|lia"/>
            <w:bookmarkEnd w:id="6"/>
            <w:r w:rsidR="00387931" w:rsidRPr="00525930">
              <w:t>subiect</w:t>
            </w:r>
          </w:p>
        </w:tc>
      </w:tr>
      <w:tr w:rsidR="001A68F2" w:rsidRPr="00525930" w14:paraId="7B561FEF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C761" w14:textId="28ECA8BE" w:rsidR="00D7095E" w:rsidRPr="00525930" w:rsidRDefault="00D7095E" w:rsidP="000B2EF1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525930">
              <w:t>Impactul asupra mediului înconjurător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D737" w14:textId="07786A85" w:rsidR="00D7095E" w:rsidRPr="00525930" w:rsidRDefault="00387931" w:rsidP="00387931">
            <w:pPr>
              <w:pStyle w:val="ListParagraph"/>
              <w:ind w:left="-20"/>
              <w:jc w:val="both"/>
              <w:rPr>
                <w:b/>
                <w:bCs/>
              </w:rPr>
            </w:pPr>
            <w:r w:rsidRPr="00525930">
              <w:rPr>
                <w:noProof/>
              </w:rPr>
              <w:t>Acest proiect de act normativ nu are impact în acest domeniu.</w:t>
            </w:r>
          </w:p>
        </w:tc>
      </w:tr>
      <w:tr w:rsidR="001A68F2" w:rsidRPr="00525930" w14:paraId="58FA1879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F171" w14:textId="33DFA580" w:rsidR="00D7095E" w:rsidRPr="00525930" w:rsidRDefault="00D7095E" w:rsidP="00D7095E">
            <w:pPr>
              <w:pStyle w:val="ListParagraph"/>
              <w:ind w:left="-20"/>
              <w:jc w:val="both"/>
            </w:pPr>
            <w:r w:rsidRPr="00525930">
              <w:t xml:space="preserve">3.7. Evaluarea costurilor </w:t>
            </w:r>
            <w:r w:rsidR="005631E7">
              <w:t>ș</w:t>
            </w:r>
            <w:r w:rsidRPr="00525930">
              <w:t xml:space="preserve">i beneficiilor din perspectiva inovării </w:t>
            </w:r>
            <w:r w:rsidR="005631E7">
              <w:t>ș</w:t>
            </w:r>
            <w:r w:rsidRPr="00525930">
              <w:t>i digitalizării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33B9" w14:textId="66DA7DD0" w:rsidR="00D7095E" w:rsidRPr="00525930" w:rsidRDefault="008F1512" w:rsidP="008F1512">
            <w:pPr>
              <w:shd w:val="clear" w:color="auto" w:fill="FFFFFF"/>
              <w:suppressAutoHyphens w:val="0"/>
              <w:ind w:left="-20"/>
              <w:jc w:val="both"/>
            </w:pPr>
            <w:bookmarkStart w:id="7" w:name="do|ax1|pt3|sp3.7.|lia"/>
            <w:bookmarkEnd w:id="7"/>
            <w:r w:rsidRPr="00525930">
              <w:t>Proiectul de act normativ nu se referă la acest subiect</w:t>
            </w:r>
          </w:p>
        </w:tc>
      </w:tr>
      <w:tr w:rsidR="001A68F2" w:rsidRPr="00525930" w14:paraId="4C7470B3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151D" w14:textId="2A44E58B" w:rsidR="00D7095E" w:rsidRPr="00525930" w:rsidRDefault="00D7095E" w:rsidP="00D7095E">
            <w:pPr>
              <w:shd w:val="clear" w:color="auto" w:fill="FFFFFF"/>
              <w:suppressAutoHyphens w:val="0"/>
              <w:ind w:left="-20"/>
              <w:jc w:val="both"/>
            </w:pPr>
            <w:r w:rsidRPr="00525930">
              <w:t xml:space="preserve">3.8. Evaluarea costurilor </w:t>
            </w:r>
            <w:r w:rsidR="005631E7">
              <w:t>ș</w:t>
            </w:r>
            <w:r w:rsidRPr="00525930">
              <w:t>i beneficiilor din perspectiva dezvoltării durabile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B494" w14:textId="6CC56E27" w:rsidR="00D7095E" w:rsidRPr="00525930" w:rsidRDefault="00387931" w:rsidP="00387931">
            <w:pPr>
              <w:shd w:val="clear" w:color="auto" w:fill="FFFFFF"/>
              <w:suppressAutoHyphens w:val="0"/>
              <w:ind w:left="-20"/>
              <w:jc w:val="both"/>
            </w:pPr>
            <w:bookmarkStart w:id="8" w:name="do|ax1|pt3|sp3.8.|lia"/>
            <w:bookmarkEnd w:id="8"/>
            <w:r w:rsidRPr="00525930">
              <w:t>Proiectul de act normativ nu se referă la acest subiect</w:t>
            </w:r>
          </w:p>
        </w:tc>
      </w:tr>
      <w:tr w:rsidR="001A68F2" w:rsidRPr="00525930" w14:paraId="57BF1198" w14:textId="77777777" w:rsidTr="00CB1B0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642A" w14:textId="1F8264B4" w:rsidR="00D7095E" w:rsidRPr="00525930" w:rsidRDefault="00D7095E" w:rsidP="00D7095E">
            <w:pPr>
              <w:shd w:val="clear" w:color="auto" w:fill="FFFFFF"/>
              <w:suppressAutoHyphens w:val="0"/>
              <w:ind w:left="-20"/>
              <w:jc w:val="both"/>
            </w:pPr>
            <w:r w:rsidRPr="00525930">
              <w:t>3.9.      Alte informa</w:t>
            </w:r>
            <w:r w:rsidR="005631E7">
              <w:t>ț</w:t>
            </w:r>
            <w:r w:rsidRPr="00525930">
              <w:t>ii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FB2" w14:textId="09109341" w:rsidR="00D7095E" w:rsidRPr="00525930" w:rsidRDefault="00D7095E" w:rsidP="00D7095E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525930">
              <w:t>Nu au fost identificate</w:t>
            </w:r>
            <w:r w:rsidR="00D757E0" w:rsidRPr="00525930">
              <w:t>.</w:t>
            </w:r>
          </w:p>
        </w:tc>
      </w:tr>
    </w:tbl>
    <w:p w14:paraId="4A269BD9" w14:textId="77777777" w:rsidR="00CB1B01" w:rsidRDefault="00CB1B01">
      <w:pPr>
        <w:jc w:val="both"/>
        <w:rPr>
          <w:b/>
          <w:bCs/>
        </w:rPr>
      </w:pPr>
    </w:p>
    <w:p w14:paraId="6217C28B" w14:textId="77777777" w:rsidR="00E3043E" w:rsidRPr="00525930" w:rsidRDefault="00E3043E">
      <w:pPr>
        <w:jc w:val="both"/>
        <w:rPr>
          <w:b/>
          <w:bCs/>
        </w:rPr>
      </w:pPr>
    </w:p>
    <w:p w14:paraId="6B4A69B3" w14:textId="7E505CE5" w:rsidR="00E27EF7" w:rsidRPr="00525930" w:rsidRDefault="00E27EF7">
      <w:pPr>
        <w:jc w:val="center"/>
        <w:rPr>
          <w:b/>
        </w:rPr>
      </w:pPr>
      <w:r w:rsidRPr="00525930">
        <w:rPr>
          <w:b/>
          <w:bCs/>
        </w:rPr>
        <w:t xml:space="preserve">  </w:t>
      </w:r>
      <w:r w:rsidR="00D62AE8" w:rsidRPr="00525930">
        <w:rPr>
          <w:b/>
        </w:rPr>
        <w:t>Sec</w:t>
      </w:r>
      <w:r w:rsidR="005631E7">
        <w:rPr>
          <w:b/>
        </w:rPr>
        <w:t>ț</w:t>
      </w:r>
      <w:r w:rsidR="00D62AE8" w:rsidRPr="00525930">
        <w:rPr>
          <w:b/>
        </w:rPr>
        <w:t>iunea</w:t>
      </w:r>
      <w:r w:rsidRPr="00525930">
        <w:rPr>
          <w:b/>
        </w:rPr>
        <w:t xml:space="preserve"> 4.</w:t>
      </w:r>
    </w:p>
    <w:p w14:paraId="61391626" w14:textId="5EBD1321" w:rsidR="00E27EF7" w:rsidRPr="00525930" w:rsidRDefault="00D8410E" w:rsidP="00D8410E">
      <w:pPr>
        <w:jc w:val="center"/>
        <w:rPr>
          <w:b/>
        </w:rPr>
      </w:pPr>
      <w:r w:rsidRPr="00525930">
        <w:rPr>
          <w:b/>
        </w:rPr>
        <w:t xml:space="preserve">Impactul financiar asupra bugetului general consolidat atât pe termen scurt, pentru anul curent, cât </w:t>
      </w:r>
      <w:r w:rsidR="005631E7">
        <w:rPr>
          <w:b/>
        </w:rPr>
        <w:t>ș</w:t>
      </w:r>
      <w:r w:rsidRPr="00525930">
        <w:rPr>
          <w:b/>
        </w:rPr>
        <w:t>i pe termen lung (pe 5 ani)</w:t>
      </w:r>
    </w:p>
    <w:p w14:paraId="131DFF20" w14:textId="77777777" w:rsidR="00CB1B01" w:rsidRPr="00525930" w:rsidRDefault="00CB1B01" w:rsidP="00D8410E">
      <w:pPr>
        <w:jc w:val="center"/>
        <w:rPr>
          <w:b/>
        </w:rPr>
      </w:pPr>
    </w:p>
    <w:tbl>
      <w:tblPr>
        <w:tblW w:w="104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1244"/>
        <w:gridCol w:w="798"/>
        <w:gridCol w:w="969"/>
        <w:gridCol w:w="969"/>
        <w:gridCol w:w="912"/>
        <w:gridCol w:w="1408"/>
      </w:tblGrid>
      <w:tr w:rsidR="001A68F2" w:rsidRPr="00525930" w14:paraId="2024BCA6" w14:textId="77777777" w:rsidTr="00CB1B01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94A8" w14:textId="77777777" w:rsidR="00E27EF7" w:rsidRPr="00525930" w:rsidRDefault="00E27EF7">
            <w:pPr>
              <w:jc w:val="center"/>
            </w:pPr>
            <w:r w:rsidRPr="00525930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DD9B" w14:textId="77777777" w:rsidR="00E27EF7" w:rsidRPr="00525930" w:rsidRDefault="00E27EF7">
            <w:pPr>
              <w:jc w:val="center"/>
            </w:pPr>
            <w:r w:rsidRPr="00525930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3E5B" w14:textId="77777777" w:rsidR="00E27EF7" w:rsidRPr="00525930" w:rsidRDefault="00E27EF7">
            <w:pPr>
              <w:jc w:val="center"/>
            </w:pPr>
            <w:r w:rsidRPr="00525930">
              <w:t xml:space="preserve">Următorii 4 ani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1A2" w14:textId="77777777" w:rsidR="00E27EF7" w:rsidRPr="00525930" w:rsidRDefault="00E27EF7">
            <w:pPr>
              <w:jc w:val="center"/>
            </w:pPr>
            <w:r w:rsidRPr="00525930">
              <w:t>Media pe cinci ani</w:t>
            </w:r>
          </w:p>
        </w:tc>
      </w:tr>
      <w:tr w:rsidR="001A68F2" w:rsidRPr="00525930" w14:paraId="2F34E011" w14:textId="77777777" w:rsidTr="00CB1B01">
        <w:trPr>
          <w:cantSplit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FA02" w14:textId="77777777" w:rsidR="00E27EF7" w:rsidRPr="00525930" w:rsidRDefault="00E27EF7">
            <w:pPr>
              <w:jc w:val="center"/>
            </w:pPr>
            <w:r w:rsidRPr="00525930">
              <w:t>- mii lei -</w:t>
            </w:r>
          </w:p>
        </w:tc>
      </w:tr>
      <w:tr w:rsidR="001A68F2" w:rsidRPr="00525930" w14:paraId="3175BF19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AEA4" w14:textId="77777777" w:rsidR="00E27EF7" w:rsidRPr="00525930" w:rsidRDefault="00E27EF7">
            <w:pPr>
              <w:jc w:val="center"/>
            </w:pPr>
            <w:r w:rsidRPr="00525930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179" w14:textId="77777777" w:rsidR="00E27EF7" w:rsidRPr="00525930" w:rsidRDefault="00E27EF7">
            <w:pPr>
              <w:jc w:val="center"/>
            </w:pPr>
            <w:r w:rsidRPr="00525930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C21" w14:textId="77777777" w:rsidR="00E27EF7" w:rsidRPr="00525930" w:rsidRDefault="00E27EF7">
            <w:pPr>
              <w:jc w:val="center"/>
            </w:pPr>
            <w:r w:rsidRPr="00525930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7A7D" w14:textId="77777777" w:rsidR="00E27EF7" w:rsidRPr="00525930" w:rsidRDefault="00E27EF7">
            <w:pPr>
              <w:jc w:val="center"/>
            </w:pPr>
            <w:r w:rsidRPr="00525930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F8B5" w14:textId="77777777" w:rsidR="00E27EF7" w:rsidRPr="00525930" w:rsidRDefault="00E27EF7">
            <w:pPr>
              <w:jc w:val="center"/>
            </w:pPr>
            <w:r w:rsidRPr="00525930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15CA" w14:textId="77777777" w:rsidR="00E27EF7" w:rsidRPr="00525930" w:rsidRDefault="00E27EF7">
            <w:pPr>
              <w:jc w:val="center"/>
            </w:pPr>
            <w:r w:rsidRPr="00525930"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BEA6" w14:textId="77777777" w:rsidR="00E27EF7" w:rsidRPr="00525930" w:rsidRDefault="00E27EF7">
            <w:pPr>
              <w:jc w:val="center"/>
            </w:pPr>
            <w:r w:rsidRPr="00525930">
              <w:t>7</w:t>
            </w:r>
          </w:p>
        </w:tc>
      </w:tr>
      <w:tr w:rsidR="001A68F2" w:rsidRPr="00525930" w14:paraId="56004286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DEED" w14:textId="203B1701" w:rsidR="00E27EF7" w:rsidRPr="00525930" w:rsidRDefault="00754798">
            <w:pPr>
              <w:jc w:val="both"/>
            </w:pPr>
            <w:r w:rsidRPr="00525930">
              <w:t>4.</w:t>
            </w:r>
            <w:r w:rsidR="00E27EF7" w:rsidRPr="00525930">
              <w:t>1. Modificări ale veniturilor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F075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17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48BE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5A9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59B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685" w14:textId="77777777" w:rsidR="00E27EF7" w:rsidRPr="00525930" w:rsidRDefault="00E27EF7">
            <w:pPr>
              <w:snapToGrid w:val="0"/>
              <w:jc w:val="center"/>
            </w:pPr>
          </w:p>
        </w:tc>
      </w:tr>
      <w:tr w:rsidR="001A68F2" w:rsidRPr="00525930" w14:paraId="29C7848D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F016" w14:textId="77777777" w:rsidR="00E27EF7" w:rsidRPr="00525930" w:rsidRDefault="00E27EF7">
            <w:pPr>
              <w:jc w:val="both"/>
            </w:pPr>
            <w:r w:rsidRPr="00525930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5AE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154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52A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9E8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49B0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CD6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2E17D07C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E1A6" w14:textId="77777777" w:rsidR="00E27EF7" w:rsidRPr="00525930" w:rsidRDefault="00E27EF7">
            <w:pPr>
              <w:jc w:val="both"/>
            </w:pPr>
            <w:r w:rsidRPr="00525930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81A3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060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529E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53B6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3E90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52A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759453D6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EFAC" w14:textId="77777777" w:rsidR="00E27EF7" w:rsidRPr="00525930" w:rsidRDefault="00E27EF7">
            <w:pPr>
              <w:jc w:val="both"/>
            </w:pPr>
            <w:r w:rsidRPr="00525930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66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C4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F4E0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33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7306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F3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3C03F294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3798" w14:textId="77777777" w:rsidR="00E27EF7" w:rsidRPr="00525930" w:rsidRDefault="00E27EF7">
            <w:pPr>
              <w:jc w:val="both"/>
            </w:pPr>
            <w:r w:rsidRPr="00525930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AFF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5AB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2E9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5D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883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B7BF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212CD042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E995" w14:textId="77777777" w:rsidR="00E27EF7" w:rsidRPr="00525930" w:rsidRDefault="00E27EF7">
            <w:pPr>
              <w:jc w:val="both"/>
            </w:pPr>
            <w:r w:rsidRPr="00525930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06D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6C59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65CE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50A6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EB7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1739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6784E23B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32D7" w14:textId="77777777" w:rsidR="00E27EF7" w:rsidRPr="00525930" w:rsidRDefault="00E27EF7">
            <w:pPr>
              <w:jc w:val="both"/>
            </w:pPr>
            <w:r w:rsidRPr="00525930">
              <w:t xml:space="preserve">c) bugetul asigurărilor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B2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0A56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FA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107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52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3A0C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23E7C931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E5A5" w14:textId="2805CA0B" w:rsidR="00E27EF7" w:rsidRPr="00525930" w:rsidRDefault="00E27EF7">
            <w:pPr>
              <w:jc w:val="both"/>
            </w:pPr>
            <w:r w:rsidRPr="00525930">
              <w:t>(i) contribu</w:t>
            </w:r>
            <w:r w:rsidR="005631E7">
              <w:t>ț</w:t>
            </w:r>
            <w:r w:rsidRPr="00525930">
              <w:t xml:space="preserve">ii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E09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6E7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EB14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62AA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EC19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AD6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6628F9CF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2473" w14:textId="7E30C649" w:rsidR="004A77A8" w:rsidRPr="00525930" w:rsidRDefault="004A77A8">
            <w:pPr>
              <w:jc w:val="both"/>
            </w:pPr>
            <w:r w:rsidRPr="00525930">
              <w:t xml:space="preserve">d) </w:t>
            </w:r>
            <w:r w:rsidR="00A52611" w:rsidRPr="00525930">
              <w:t xml:space="preserve">alte tipuri de venituri </w:t>
            </w:r>
            <w:r w:rsidRPr="00525930"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0B20" w14:textId="77777777" w:rsidR="004A77A8" w:rsidRPr="00525930" w:rsidRDefault="004A77A8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78B4" w14:textId="77777777" w:rsidR="004A77A8" w:rsidRPr="00525930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866E" w14:textId="77777777" w:rsidR="004A77A8" w:rsidRPr="00525930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F92A" w14:textId="77777777" w:rsidR="004A77A8" w:rsidRPr="00525930" w:rsidRDefault="004A77A8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7382" w14:textId="77777777" w:rsidR="004A77A8" w:rsidRPr="00525930" w:rsidRDefault="004A77A8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55C" w14:textId="77777777" w:rsidR="004A77A8" w:rsidRPr="00525930" w:rsidRDefault="004A77A8">
            <w:pPr>
              <w:snapToGrid w:val="0"/>
              <w:jc w:val="both"/>
            </w:pPr>
          </w:p>
        </w:tc>
      </w:tr>
      <w:tr w:rsidR="001A68F2" w:rsidRPr="00525930" w14:paraId="71B9B263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239D" w14:textId="7230E273" w:rsidR="00E27EF7" w:rsidRPr="00525930" w:rsidRDefault="00754798">
            <w:pPr>
              <w:jc w:val="both"/>
            </w:pPr>
            <w:r w:rsidRPr="00525930">
              <w:t>4.</w:t>
            </w:r>
            <w:r w:rsidR="00E27EF7" w:rsidRPr="00525930">
              <w:t>2.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E41A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769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D94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36D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989A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F708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6AE0BA39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80EA" w14:textId="77777777" w:rsidR="00E27EF7" w:rsidRPr="00525930" w:rsidRDefault="00E27EF7">
            <w:pPr>
              <w:jc w:val="both"/>
            </w:pPr>
            <w:r w:rsidRPr="00525930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8213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F07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C03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6297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F573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844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1D3D5389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0E86" w14:textId="77777777" w:rsidR="00E27EF7" w:rsidRPr="00525930" w:rsidRDefault="00E27EF7">
            <w:pPr>
              <w:jc w:val="both"/>
            </w:pPr>
            <w:r w:rsidRPr="00525930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0139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B9A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171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715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5DFE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9A04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5D310281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7E91" w14:textId="3B545FC8" w:rsidR="00E27EF7" w:rsidRPr="00525930" w:rsidRDefault="00E27EF7">
            <w:pPr>
              <w:jc w:val="both"/>
            </w:pPr>
            <w:r w:rsidRPr="00525930">
              <w:t xml:space="preserve">(ii) bunuri </w:t>
            </w:r>
            <w:r w:rsidR="005631E7">
              <w:t>ș</w:t>
            </w:r>
            <w:r w:rsidRPr="00525930">
              <w:t>i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6BAD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8E0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CB79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E9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7F6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8AC8" w14:textId="77777777" w:rsidR="00E27EF7" w:rsidRPr="00525930" w:rsidRDefault="00E27EF7">
            <w:pPr>
              <w:snapToGrid w:val="0"/>
              <w:jc w:val="center"/>
            </w:pPr>
          </w:p>
        </w:tc>
      </w:tr>
      <w:tr w:rsidR="001A68F2" w:rsidRPr="00525930" w14:paraId="7368F661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5A0" w14:textId="77777777" w:rsidR="00E27EF7" w:rsidRPr="00525930" w:rsidRDefault="00E27EF7">
            <w:pPr>
              <w:jc w:val="both"/>
            </w:pPr>
            <w:r w:rsidRPr="00525930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A12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CFF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556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721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759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9D52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5343283B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CBCB" w14:textId="77777777" w:rsidR="00E27EF7" w:rsidRPr="00525930" w:rsidRDefault="00E27EF7">
            <w:pPr>
              <w:jc w:val="both"/>
            </w:pPr>
            <w:r w:rsidRPr="00525930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FB9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CFA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41C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EA3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72E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F2D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5BC53A21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32D4" w14:textId="16978B2A" w:rsidR="00E27EF7" w:rsidRPr="00525930" w:rsidRDefault="00E27EF7">
            <w:pPr>
              <w:jc w:val="both"/>
            </w:pPr>
            <w:r w:rsidRPr="00525930">
              <w:t xml:space="preserve">(ii) bunuri </w:t>
            </w:r>
            <w:r w:rsidR="005631E7">
              <w:t>ș</w:t>
            </w:r>
            <w:r w:rsidRPr="00525930">
              <w:t>i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CF3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A03D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89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C0F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52B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4301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57051271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E9BE" w14:textId="77777777" w:rsidR="00E27EF7" w:rsidRPr="00525930" w:rsidRDefault="00E27EF7">
            <w:pPr>
              <w:jc w:val="both"/>
            </w:pPr>
            <w:r w:rsidRPr="00525930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EB2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00F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00F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787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906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4A94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37B13489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4A7F" w14:textId="77777777" w:rsidR="00E27EF7" w:rsidRPr="00525930" w:rsidRDefault="00E27EF7">
            <w:pPr>
              <w:jc w:val="both"/>
            </w:pPr>
            <w:r w:rsidRPr="00525930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D4F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249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A316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514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CF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FDF2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344A1604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CEB" w14:textId="1650079E" w:rsidR="00E27EF7" w:rsidRPr="00525930" w:rsidRDefault="00E27EF7">
            <w:pPr>
              <w:jc w:val="both"/>
            </w:pPr>
            <w:r w:rsidRPr="00525930">
              <w:t xml:space="preserve">(ii) bunuri </w:t>
            </w:r>
            <w:r w:rsidR="005631E7">
              <w:t>ș</w:t>
            </w:r>
            <w:r w:rsidRPr="00525930">
              <w:t>i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D25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650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201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04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A55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626E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3846062B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5B44" w14:textId="4F2E2FBA" w:rsidR="00E27EF7" w:rsidRPr="00525930" w:rsidRDefault="00754798">
            <w:pPr>
              <w:jc w:val="both"/>
            </w:pPr>
            <w:r w:rsidRPr="00525930">
              <w:t>4.</w:t>
            </w:r>
            <w:r w:rsidR="00E27EF7" w:rsidRPr="00525930">
              <w:t xml:space="preserve">3.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01F1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43E7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EE73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37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14F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5B29" w14:textId="77777777" w:rsidR="00E27EF7" w:rsidRPr="00525930" w:rsidRDefault="00E27EF7">
            <w:pPr>
              <w:snapToGrid w:val="0"/>
              <w:jc w:val="center"/>
            </w:pPr>
          </w:p>
        </w:tc>
      </w:tr>
      <w:tr w:rsidR="001A68F2" w:rsidRPr="00525930" w14:paraId="61FDFE8F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6407" w14:textId="77777777" w:rsidR="00E27EF7" w:rsidRPr="00525930" w:rsidRDefault="00E27EF7">
            <w:pPr>
              <w:jc w:val="both"/>
            </w:pPr>
            <w:r w:rsidRPr="00525930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5A87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BBCA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30EA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6A6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0FBE" w14:textId="77777777" w:rsidR="00E27EF7" w:rsidRPr="00525930" w:rsidRDefault="00E27EF7">
            <w:pPr>
              <w:snapToGrid w:val="0"/>
              <w:jc w:val="center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EC60" w14:textId="77777777" w:rsidR="00E27EF7" w:rsidRPr="00525930" w:rsidRDefault="00E27EF7">
            <w:pPr>
              <w:snapToGrid w:val="0"/>
              <w:jc w:val="center"/>
            </w:pPr>
          </w:p>
        </w:tc>
      </w:tr>
      <w:tr w:rsidR="001A68F2" w:rsidRPr="00525930" w14:paraId="658B9BBE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8C10" w14:textId="77777777" w:rsidR="00E27EF7" w:rsidRPr="00525930" w:rsidRDefault="00E27EF7">
            <w:pPr>
              <w:jc w:val="both"/>
            </w:pPr>
            <w:r w:rsidRPr="00525930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330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7EFE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E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FD20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8E2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BD6B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029D4AC6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BB1D" w14:textId="33AAFF42" w:rsidR="00E27EF7" w:rsidRPr="00525930" w:rsidRDefault="00754798">
            <w:pPr>
              <w:jc w:val="both"/>
            </w:pPr>
            <w:r w:rsidRPr="00525930">
              <w:t>4.</w:t>
            </w:r>
            <w:r w:rsidR="00E27EF7" w:rsidRPr="00525930">
              <w:t>4. Propuneri pentru acoperirea cre</w:t>
            </w:r>
            <w:r w:rsidR="005631E7">
              <w:t>ș</w:t>
            </w:r>
            <w:r w:rsidR="00E27EF7" w:rsidRPr="00525930">
              <w:t xml:space="preserve">terii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216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318C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A140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E27B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2E1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E0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6EF33A4B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4A18" w14:textId="3CCC2548" w:rsidR="00E27EF7" w:rsidRPr="00525930" w:rsidRDefault="00754798">
            <w:pPr>
              <w:jc w:val="both"/>
            </w:pPr>
            <w:r w:rsidRPr="00525930">
              <w:t>4.</w:t>
            </w:r>
            <w:r w:rsidR="00E27EF7" w:rsidRPr="00525930">
              <w:t>5. 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757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C1DA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9273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1FD8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61AF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439A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6894020E" w14:textId="77777777" w:rsidTr="00CB1B0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36CD" w14:textId="63891D84" w:rsidR="00E27EF7" w:rsidRPr="00525930" w:rsidRDefault="00754798">
            <w:pPr>
              <w:jc w:val="both"/>
            </w:pPr>
            <w:r w:rsidRPr="00525930">
              <w:t>4.</w:t>
            </w:r>
            <w:r w:rsidR="00E27EF7" w:rsidRPr="00525930">
              <w:t xml:space="preserve">6. Calcule detaliate privind fundamentarea modificărilor veniturilor </w:t>
            </w:r>
            <w:r w:rsidR="005631E7">
              <w:t>ș</w:t>
            </w:r>
            <w:r w:rsidR="00E27EF7" w:rsidRPr="00525930">
              <w:t xml:space="preserve">i/sau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0B2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7EE1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6212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0854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7CC5" w14:textId="77777777" w:rsidR="00E27EF7" w:rsidRPr="00525930" w:rsidRDefault="00E27EF7">
            <w:pPr>
              <w:snapToGrid w:val="0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6DF4" w14:textId="77777777" w:rsidR="00E27EF7" w:rsidRPr="00525930" w:rsidRDefault="00E27EF7">
            <w:pPr>
              <w:snapToGrid w:val="0"/>
              <w:jc w:val="both"/>
            </w:pPr>
          </w:p>
        </w:tc>
      </w:tr>
      <w:tr w:rsidR="001A68F2" w:rsidRPr="00525930" w14:paraId="3CA3D036" w14:textId="5A500796" w:rsidTr="00CB1B01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1EC14" w14:textId="77777777" w:rsidR="00CD1A80" w:rsidRPr="00525930" w:rsidRDefault="00CD1A80" w:rsidP="00CD1A80">
            <w:r w:rsidRPr="00525930">
              <w:lastRenderedPageBreak/>
              <w:t>4.7. Prezentarea, în cazul proiectelor de acte normative a căror adoptare atrage majorarea cheltuielilor bugetare, a următoarelor documente:</w:t>
            </w:r>
          </w:p>
          <w:p w14:paraId="029A7411" w14:textId="2D745CF0" w:rsidR="00CD1A80" w:rsidRPr="00525930" w:rsidRDefault="00CD1A80" w:rsidP="00CD1A80">
            <w:r w:rsidRPr="00525930">
              <w:t>a) fi</w:t>
            </w:r>
            <w:r w:rsidR="005631E7">
              <w:t>ș</w:t>
            </w:r>
            <w:r w:rsidRPr="00525930">
              <w:t xml:space="preserve">a financiară prevăzută la art. 15 din Legea nr. </w:t>
            </w:r>
            <w:hyperlink r:id="rId8" w:history="1">
              <w:r w:rsidRPr="00525930">
                <w:t>500/2002</w:t>
              </w:r>
            </w:hyperlink>
            <w:r w:rsidRPr="00525930">
              <w:t xml:space="preserve"> privind finan</w:t>
            </w:r>
            <w:r w:rsidR="005631E7">
              <w:t>ț</w:t>
            </w:r>
            <w:r w:rsidRPr="00525930">
              <w:t xml:space="preserve">ele publice, cu modificările </w:t>
            </w:r>
            <w:r w:rsidR="005631E7">
              <w:t>ș</w:t>
            </w:r>
            <w:r w:rsidRPr="00525930">
              <w:t>i completările ulterioare, înso</w:t>
            </w:r>
            <w:r w:rsidR="005631E7">
              <w:t>ț</w:t>
            </w:r>
            <w:r w:rsidRPr="00525930">
              <w:t xml:space="preserve">ită de ipotezele </w:t>
            </w:r>
            <w:r w:rsidR="005631E7">
              <w:t>ș</w:t>
            </w:r>
            <w:r w:rsidRPr="00525930">
              <w:t>i metodologia de calcul utilizată;</w:t>
            </w:r>
          </w:p>
          <w:p w14:paraId="166F0873" w14:textId="5DD5F278" w:rsidR="00CD1A80" w:rsidRPr="00525930" w:rsidRDefault="00CD1A80" w:rsidP="00623863">
            <w:pPr>
              <w:jc w:val="both"/>
            </w:pPr>
            <w:r w:rsidRPr="00525930">
              <w:t>b) declara</w:t>
            </w:r>
            <w:r w:rsidR="005631E7">
              <w:t>ț</w:t>
            </w:r>
            <w:r w:rsidRPr="00525930">
              <w:t xml:space="preserve">ie conform căreia majorarea de cheltuială respectivă este compatibilă cu obiectivele </w:t>
            </w:r>
            <w:r w:rsidR="005631E7">
              <w:t>ș</w:t>
            </w:r>
            <w:r w:rsidRPr="00525930">
              <w:t>i priorită</w:t>
            </w:r>
            <w:r w:rsidR="005631E7">
              <w:t>ț</w:t>
            </w:r>
            <w:r w:rsidRPr="00525930">
              <w:t xml:space="preserve">ile strategice specificate în strategia fiscal-bugetară, cu legea bugetară anuală </w:t>
            </w:r>
            <w:r w:rsidR="005631E7">
              <w:t>ș</w:t>
            </w:r>
            <w:r w:rsidRPr="00525930">
              <w:t>i cu plafoanele de cheltuieli prezentate în strategia fiscal-bugetară.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3C99" w14:textId="03E2C9E2" w:rsidR="00CD1A80" w:rsidRPr="00525930" w:rsidRDefault="008F1512">
            <w:pPr>
              <w:suppressAutoHyphens w:val="0"/>
            </w:pPr>
            <w:r w:rsidRPr="00525930">
              <w:t xml:space="preserve">Proiectul de act normativ </w:t>
            </w:r>
            <w:r w:rsidR="00623863" w:rsidRPr="00525930">
              <w:t xml:space="preserve"> nu se referă la acest domeniu.</w:t>
            </w:r>
          </w:p>
          <w:p w14:paraId="24D6A9E7" w14:textId="77777777" w:rsidR="00CD1A80" w:rsidRPr="00525930" w:rsidRDefault="00CD1A80">
            <w:pPr>
              <w:suppressAutoHyphens w:val="0"/>
            </w:pPr>
          </w:p>
          <w:p w14:paraId="4B3FEB78" w14:textId="77777777" w:rsidR="00CD1A80" w:rsidRPr="00525930" w:rsidRDefault="00CD1A80" w:rsidP="00CD1A80"/>
        </w:tc>
      </w:tr>
      <w:tr w:rsidR="001A68F2" w:rsidRPr="00525930" w14:paraId="722A0237" w14:textId="77B92645" w:rsidTr="00CB1B01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F795" w14:textId="52854B51" w:rsidR="00D6776F" w:rsidRPr="00525930" w:rsidRDefault="00D6776F" w:rsidP="00D6776F">
            <w:pPr>
              <w:jc w:val="both"/>
            </w:pPr>
            <w:r w:rsidRPr="00525930">
              <w:t>4.8. Alte informa</w:t>
            </w:r>
            <w:r w:rsidR="005631E7">
              <w:t>ț</w:t>
            </w:r>
            <w:r w:rsidRPr="00525930">
              <w:t>ii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B49" w14:textId="77777777" w:rsidR="00CA29ED" w:rsidRPr="000A54CC" w:rsidRDefault="00CA29ED" w:rsidP="00CA29ED">
            <w:pPr>
              <w:jc w:val="both"/>
            </w:pPr>
            <w:r w:rsidRPr="000A54CC">
              <w:t xml:space="preserve">Prezentul proiect de act normativ are impact asupra bugetului Ministerului Transporturilor </w:t>
            </w:r>
            <w:r>
              <w:t>ș</w:t>
            </w:r>
            <w:r w:rsidRPr="000A54CC">
              <w:t xml:space="preserve">i Infrastructurii, capitolul 68.01 „Asigurări </w:t>
            </w:r>
            <w:r>
              <w:t>ș</w:t>
            </w:r>
            <w:r w:rsidRPr="000A54CC">
              <w:t>i asisten</w:t>
            </w:r>
            <w:r>
              <w:t>ț</w:t>
            </w:r>
            <w:r w:rsidRPr="000A54CC">
              <w:t>ă socială”, titlul 57 „Asisten</w:t>
            </w:r>
            <w:r>
              <w:t>ț</w:t>
            </w:r>
            <w:r w:rsidRPr="000A54CC">
              <w:t>ă socială”.</w:t>
            </w:r>
          </w:p>
          <w:p w14:paraId="14FE13E3" w14:textId="1F4360A5" w:rsidR="00D6776F" w:rsidRPr="00525930" w:rsidRDefault="00CA29ED" w:rsidP="00CA29ED">
            <w:pPr>
              <w:jc w:val="both"/>
            </w:pPr>
            <w:r w:rsidRPr="000A54CC">
              <w:t>În ceea ce prive</w:t>
            </w:r>
            <w:r>
              <w:t>ș</w:t>
            </w:r>
            <w:r w:rsidRPr="000A54CC">
              <w:t>te estimarea impactului generat prin prezentul proiect de act normativ, precizăm faptul că este dificil de a fi dimensionat, motivat de faptul că, în contextul actual, numărul persoanelor care ar intra sub inciden</w:t>
            </w:r>
            <w:r>
              <w:t>ț</w:t>
            </w:r>
            <w:r w:rsidRPr="000A54CC">
              <w:t>a prevederilor propuse privind gratuită</w:t>
            </w:r>
            <w:r>
              <w:t>ț</w:t>
            </w:r>
            <w:r w:rsidRPr="000A54CC">
              <w:t xml:space="preserve">ile de călătorie pe teritoriul României, </w:t>
            </w:r>
            <w:r>
              <w:t>este o</w:t>
            </w:r>
            <w:r w:rsidRPr="000A54CC">
              <w:t xml:space="preserve"> consecin</w:t>
            </w:r>
            <w:r>
              <w:t>ț</w:t>
            </w:r>
            <w:r>
              <w:t>ă</w:t>
            </w:r>
            <w:r w:rsidRPr="000A54CC">
              <w:t xml:space="preserve"> a unor evenimente cu o evolu</w:t>
            </w:r>
            <w:r>
              <w:t>ț</w:t>
            </w:r>
            <w:r w:rsidRPr="000A54CC">
              <w:t>ie imprevizibilă.</w:t>
            </w:r>
          </w:p>
        </w:tc>
      </w:tr>
    </w:tbl>
    <w:p w14:paraId="7D4F5340" w14:textId="77777777" w:rsidR="00F04A67" w:rsidRPr="00525930" w:rsidRDefault="00F04A67" w:rsidP="00F566F0">
      <w:pPr>
        <w:rPr>
          <w:b/>
        </w:rPr>
      </w:pPr>
    </w:p>
    <w:p w14:paraId="5D51D8F2" w14:textId="77777777" w:rsidR="009201E2" w:rsidRPr="00525930" w:rsidRDefault="009201E2">
      <w:pPr>
        <w:jc w:val="center"/>
        <w:rPr>
          <w:b/>
        </w:rPr>
      </w:pPr>
    </w:p>
    <w:p w14:paraId="19F48AA8" w14:textId="5E933274" w:rsidR="00E27EF7" w:rsidRPr="00525930" w:rsidRDefault="00E27EF7">
      <w:pPr>
        <w:jc w:val="center"/>
        <w:rPr>
          <w:b/>
        </w:rPr>
      </w:pPr>
      <w:r w:rsidRPr="00525930">
        <w:rPr>
          <w:b/>
        </w:rPr>
        <w:t>Sec</w:t>
      </w:r>
      <w:r w:rsidR="005631E7">
        <w:rPr>
          <w:b/>
        </w:rPr>
        <w:t>ț</w:t>
      </w:r>
      <w:r w:rsidRPr="00525930">
        <w:rPr>
          <w:b/>
        </w:rPr>
        <w:t>iunea 5.</w:t>
      </w:r>
    </w:p>
    <w:p w14:paraId="55780C52" w14:textId="31BECE11" w:rsidR="00E27EF7" w:rsidRPr="00525930" w:rsidRDefault="00E27EF7">
      <w:pPr>
        <w:jc w:val="center"/>
        <w:rPr>
          <w:b/>
          <w:bCs/>
        </w:rPr>
      </w:pPr>
      <w:r w:rsidRPr="00525930">
        <w:rPr>
          <w:b/>
        </w:rPr>
        <w:t>Efectele proiectului de act normativ asupra legisla</w:t>
      </w:r>
      <w:r w:rsidR="005631E7">
        <w:rPr>
          <w:b/>
        </w:rPr>
        <w:t>ț</w:t>
      </w:r>
      <w:r w:rsidRPr="00525930">
        <w:rPr>
          <w:b/>
        </w:rPr>
        <w:t>iei în vigoare</w:t>
      </w:r>
    </w:p>
    <w:p w14:paraId="797D95F4" w14:textId="77777777" w:rsidR="00E27EF7" w:rsidRPr="00525930" w:rsidRDefault="00E27EF7">
      <w:pPr>
        <w:ind w:left="1416" w:hanging="1516"/>
        <w:rPr>
          <w:b/>
          <w:bCs/>
        </w:rPr>
      </w:pPr>
    </w:p>
    <w:tbl>
      <w:tblPr>
        <w:tblW w:w="104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230"/>
        <w:gridCol w:w="6210"/>
      </w:tblGrid>
      <w:tr w:rsidR="001A68F2" w:rsidRPr="00525930" w14:paraId="67BD3B2C" w14:textId="77777777" w:rsidTr="00CB1B0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4CBF" w14:textId="77777777" w:rsidR="00E27EF7" w:rsidRPr="00525930" w:rsidRDefault="00FB2694" w:rsidP="00581BBC">
            <w:pPr>
              <w:jc w:val="both"/>
            </w:pPr>
            <w:r w:rsidRPr="00525930">
              <w:t>5.</w:t>
            </w:r>
            <w:r w:rsidR="00E27EF7" w:rsidRPr="00525930">
              <w:t xml:space="preserve">1.Măsuri normative necesare pentru aplicarea prevederilor proiectului de act normativ. </w:t>
            </w:r>
          </w:p>
          <w:p w14:paraId="20BA1B13" w14:textId="77777777" w:rsidR="00CE52EF" w:rsidRPr="00525930" w:rsidRDefault="00CE52EF" w:rsidP="00CE52EF">
            <w:pPr>
              <w:rPr>
                <w:rStyle w:val="tpt1"/>
                <w:noProof/>
              </w:rPr>
            </w:pPr>
            <w:r w:rsidRPr="00525930">
              <w:rPr>
                <w:noProof/>
              </w:rPr>
              <w:t xml:space="preserve">a) </w:t>
            </w:r>
            <w:r w:rsidRPr="00525930">
              <w:rPr>
                <w:rStyle w:val="tpt1"/>
                <w:noProof/>
              </w:rPr>
              <w:t>acte normative în vigoare ce vor fi modificate sau abrogate, ca urmare a intrarii în vigoare a proiectului de act normativ;</w:t>
            </w:r>
          </w:p>
          <w:p w14:paraId="55DEDE2B" w14:textId="558FEF91" w:rsidR="00CE52EF" w:rsidRPr="00525930" w:rsidRDefault="00CE52EF" w:rsidP="00CE52EF">
            <w:pPr>
              <w:jc w:val="both"/>
            </w:pPr>
            <w:r w:rsidRPr="00525930">
              <w:rPr>
                <w:noProof/>
              </w:rPr>
              <w:t>b) acte normative ce urmează a fi elaborate în vederea implementării noilor dispozi</w:t>
            </w:r>
            <w:r w:rsidR="005631E7">
              <w:rPr>
                <w:noProof/>
              </w:rPr>
              <w:t>ț</w:t>
            </w:r>
            <w:r w:rsidRPr="00525930">
              <w:rPr>
                <w:noProof/>
              </w:rPr>
              <w:t>ii.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10A8" w14:textId="77777777" w:rsidR="00CA29ED" w:rsidRDefault="00CA29ED" w:rsidP="00CA29ED">
            <w:pPr>
              <w:tabs>
                <w:tab w:val="left" w:pos="2268"/>
              </w:tabs>
              <w:jc w:val="both"/>
            </w:pPr>
            <w:bookmarkStart w:id="9" w:name="do|ax1|pt5|sp5.1.|lia"/>
            <w:bookmarkEnd w:id="9"/>
          </w:p>
          <w:p w14:paraId="731BB9A5" w14:textId="77777777" w:rsidR="00CA29ED" w:rsidRDefault="00CA29ED" w:rsidP="00CA29ED">
            <w:pPr>
              <w:tabs>
                <w:tab w:val="left" w:pos="2268"/>
              </w:tabs>
              <w:jc w:val="both"/>
            </w:pPr>
          </w:p>
          <w:p w14:paraId="2EE74088" w14:textId="77777777" w:rsidR="00CA29ED" w:rsidRPr="006C5A9B" w:rsidRDefault="00CA29ED" w:rsidP="00CA29ED">
            <w:pPr>
              <w:tabs>
                <w:tab w:val="left" w:pos="2268"/>
              </w:tabs>
              <w:jc w:val="both"/>
            </w:pPr>
            <w:r w:rsidRPr="000A54CC">
              <w:t xml:space="preserve">a) </w:t>
            </w:r>
            <w:r w:rsidRPr="006C5A9B">
              <w:t>Pe data intrării în vigoare a prezentei hotărâri, se abrogă Hotărârea Guvernului nr. 337/2022 privind acordarea de gratuită</w:t>
            </w:r>
            <w:r>
              <w:t>ț</w:t>
            </w:r>
            <w:r w:rsidRPr="006C5A9B">
              <w:t xml:space="preserve">i </w:t>
            </w:r>
            <w:r>
              <w:t>ș</w:t>
            </w:r>
            <w:r w:rsidRPr="006C5A9B">
              <w:t>i facilită</w:t>
            </w:r>
            <w:r>
              <w:t>ț</w:t>
            </w:r>
            <w:r w:rsidRPr="006C5A9B">
              <w:t>i pentru transportul cetă</w:t>
            </w:r>
            <w:r>
              <w:t>ț</w:t>
            </w:r>
            <w:r w:rsidRPr="006C5A9B">
              <w:t>enilor străini sau apatrizilor afla</w:t>
            </w:r>
            <w:r>
              <w:t>ț</w:t>
            </w:r>
            <w:r w:rsidRPr="006C5A9B">
              <w:t>i în situa</w:t>
            </w:r>
            <w:r>
              <w:t>ț</w:t>
            </w:r>
            <w:r w:rsidRPr="006C5A9B">
              <w:t>ii deosebite, proveni</w:t>
            </w:r>
            <w:r>
              <w:t>ț</w:t>
            </w:r>
            <w:r w:rsidRPr="006C5A9B">
              <w:t>i din zona conflictului armat din Ucraina, publicată în Monitorul Oficial al României, Partea I, nr. 246 din 12 martie 2022.</w:t>
            </w:r>
          </w:p>
          <w:p w14:paraId="61FDFC19" w14:textId="78A37BC4" w:rsidR="00E27EF7" w:rsidRPr="00525930" w:rsidRDefault="00CA29ED" w:rsidP="00CA29ED">
            <w:pPr>
              <w:jc w:val="both"/>
            </w:pPr>
            <w:r w:rsidRPr="006C5A9B">
              <w:t>b) Nu este cazul</w:t>
            </w:r>
            <w:r w:rsidRPr="000A54CC">
              <w:t>.</w:t>
            </w:r>
          </w:p>
        </w:tc>
      </w:tr>
      <w:tr w:rsidR="001A68F2" w:rsidRPr="00525930" w14:paraId="04FA512C" w14:textId="77777777" w:rsidTr="00CB1B0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606E" w14:textId="0D0F5F99" w:rsidR="00907E45" w:rsidRPr="003D628E" w:rsidRDefault="00997C43" w:rsidP="00CE52EF">
            <w:pPr>
              <w:jc w:val="both"/>
              <w:rPr>
                <w:b/>
              </w:rPr>
            </w:pPr>
            <w:r w:rsidRPr="00525930">
              <w:t xml:space="preserve">5.2. </w:t>
            </w:r>
            <w:r w:rsidR="00DA263C" w:rsidRPr="00525930">
              <w:t>Impactul asupra legisla</w:t>
            </w:r>
            <w:r w:rsidR="005631E7">
              <w:t>ț</w:t>
            </w:r>
            <w:r w:rsidR="00DA263C" w:rsidRPr="00525930">
              <w:t>iei în domeniul achizi</w:t>
            </w:r>
            <w:r w:rsidR="005631E7">
              <w:t>ț</w:t>
            </w:r>
            <w:r w:rsidR="00DA263C" w:rsidRPr="00525930">
              <w:t>iilor publice</w:t>
            </w:r>
            <w:r w:rsidR="00581BBC" w:rsidRPr="00525930">
              <w:rPr>
                <w:b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12B3" w14:textId="6658884B" w:rsidR="00907E45" w:rsidRPr="00525930" w:rsidRDefault="00F566F0" w:rsidP="00CE52EF">
            <w:pPr>
              <w:pStyle w:val="Heading1"/>
              <w:rPr>
                <w:b w:val="0"/>
                <w:sz w:val="24"/>
              </w:rPr>
            </w:pPr>
            <w:bookmarkStart w:id="10" w:name="do|ax1|pt5|sp5.2.|lia"/>
            <w:bookmarkEnd w:id="10"/>
            <w:r w:rsidRPr="00525930">
              <w:rPr>
                <w:b w:val="0"/>
                <w:noProof/>
                <w:sz w:val="24"/>
              </w:rPr>
              <w:t>Nu este cazul.</w:t>
            </w:r>
          </w:p>
        </w:tc>
      </w:tr>
      <w:tr w:rsidR="00E3043E" w:rsidRPr="00525930" w14:paraId="7D2E8C5A" w14:textId="77777777" w:rsidTr="00CB1B0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3FDD" w14:textId="3B51EE2D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5.3. Conformitatea proiectului de act normativ cu legisla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ia UE (în cazul proiectelor ce transpun sau asigură aplicarea unor prevederi de drept UE).</w:t>
            </w:r>
          </w:p>
          <w:p w14:paraId="1306E937" w14:textId="77777777" w:rsidR="00E3043E" w:rsidRPr="00525930" w:rsidRDefault="00E3043E" w:rsidP="00E3043E">
            <w:pPr>
              <w:jc w:val="both"/>
              <w:rPr>
                <w:bCs/>
              </w:rPr>
            </w:pPr>
          </w:p>
          <w:p w14:paraId="0B2D9410" w14:textId="77777777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5.3.1. Măsuri normative necesare transpunerii directivelor UE</w:t>
            </w:r>
          </w:p>
          <w:p w14:paraId="6E95DC50" w14:textId="386B6D4C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 xml:space="preserve">a)tipul, titlul, numărul </w:t>
            </w:r>
            <w:r w:rsidR="005631E7">
              <w:rPr>
                <w:bCs/>
              </w:rPr>
              <w:t>ș</w:t>
            </w:r>
            <w:r w:rsidRPr="00525930">
              <w:rPr>
                <w:bCs/>
              </w:rPr>
              <w:t>i data directivei UE ale cărei cerin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e sunt transpuse de proiectul de act normativ;</w:t>
            </w:r>
          </w:p>
          <w:p w14:paraId="0631D33D" w14:textId="77777777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b)obiectivele directivei UE;</w:t>
            </w:r>
          </w:p>
          <w:p w14:paraId="40818D79" w14:textId="77777777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c)tipul de transpunere a directivei UE în cauză</w:t>
            </w:r>
          </w:p>
          <w:p w14:paraId="451D2B48" w14:textId="77777777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 xml:space="preserve">d)termenele-limită pentru transpunerea directivelor UE vizate </w:t>
            </w:r>
          </w:p>
          <w:p w14:paraId="0B123836" w14:textId="77777777" w:rsidR="00E3043E" w:rsidRPr="00525930" w:rsidRDefault="00E3043E" w:rsidP="00E3043E">
            <w:pPr>
              <w:jc w:val="both"/>
              <w:rPr>
                <w:bCs/>
              </w:rPr>
            </w:pPr>
          </w:p>
          <w:p w14:paraId="50283097" w14:textId="5CD304B0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5.3.2. Măsuri normative necesare aplicării actelor legislative ale UE.</w:t>
            </w:r>
          </w:p>
          <w:p w14:paraId="30DCE035" w14:textId="418B0F84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a)justificarea necesită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ii adoptării măsurilor incluse în proiect în vederea aplicării actului legislativ al UE;</w:t>
            </w:r>
          </w:p>
          <w:p w14:paraId="550314EE" w14:textId="7A6A0FD8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 xml:space="preserve">b)tipul, titlul, numărul </w:t>
            </w:r>
            <w:r w:rsidR="005631E7">
              <w:rPr>
                <w:bCs/>
              </w:rPr>
              <w:t>ș</w:t>
            </w:r>
            <w:r w:rsidRPr="00525930">
              <w:rPr>
                <w:bCs/>
              </w:rPr>
              <w:t>i data actului legislativ al UE pentru care se creează cadrul de aplicare.</w:t>
            </w:r>
          </w:p>
          <w:p w14:paraId="7246D9D5" w14:textId="1EDFE4E9" w:rsidR="00E3043E" w:rsidRPr="00525930" w:rsidRDefault="00E3043E" w:rsidP="00E3043E">
            <w:pPr>
              <w:jc w:val="both"/>
              <w:rPr>
                <w:bCs/>
              </w:rPr>
            </w:pPr>
            <w:r w:rsidRPr="00525930">
              <w:rPr>
                <w:bCs/>
              </w:rPr>
              <w:t>a)justificarea necesită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ii adoptării măsurilor incluse în proiect în vederea aplicării actului legislativ al UE;</w:t>
            </w:r>
          </w:p>
          <w:p w14:paraId="0DB80445" w14:textId="4FDD9D07" w:rsidR="00E3043E" w:rsidRPr="00525930" w:rsidRDefault="00E3043E" w:rsidP="00E3043E">
            <w:pPr>
              <w:jc w:val="both"/>
            </w:pPr>
            <w:r w:rsidRPr="00525930">
              <w:rPr>
                <w:bCs/>
              </w:rPr>
              <w:t xml:space="preserve">b)tipul, titlul, numărul </w:t>
            </w:r>
            <w:r w:rsidR="005631E7">
              <w:rPr>
                <w:bCs/>
              </w:rPr>
              <w:t>ș</w:t>
            </w:r>
            <w:r w:rsidRPr="00525930">
              <w:rPr>
                <w:bCs/>
              </w:rPr>
              <w:t>i data actului legislativ al UE pentru care se creează cadrul de aplicare.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684C" w14:textId="77777777" w:rsidR="00E3043E" w:rsidRPr="00525930" w:rsidRDefault="00E3043E" w:rsidP="00E3043E">
            <w:pPr>
              <w:jc w:val="both"/>
            </w:pPr>
            <w:r w:rsidRPr="00525930">
              <w:rPr>
                <w:noProof/>
              </w:rPr>
              <w:lastRenderedPageBreak/>
              <w:t>Proiectul de act normativ nu se referă la acest domeniu.</w:t>
            </w:r>
          </w:p>
          <w:p w14:paraId="32192286" w14:textId="77777777" w:rsidR="00E3043E" w:rsidRPr="00525930" w:rsidRDefault="00E3043E" w:rsidP="00E3043E">
            <w:pPr>
              <w:jc w:val="both"/>
            </w:pPr>
          </w:p>
          <w:p w14:paraId="094E2C59" w14:textId="77777777" w:rsidR="00E3043E" w:rsidRPr="00525930" w:rsidRDefault="00E3043E" w:rsidP="00E3043E">
            <w:pPr>
              <w:jc w:val="both"/>
            </w:pPr>
          </w:p>
          <w:p w14:paraId="1708189E" w14:textId="77777777" w:rsidR="00E3043E" w:rsidRPr="00525930" w:rsidRDefault="00E3043E" w:rsidP="00E3043E">
            <w:pPr>
              <w:jc w:val="both"/>
            </w:pPr>
          </w:p>
          <w:p w14:paraId="2CA52769" w14:textId="77777777" w:rsidR="00E3043E" w:rsidRPr="00525930" w:rsidRDefault="00E3043E" w:rsidP="00E3043E">
            <w:pPr>
              <w:jc w:val="both"/>
            </w:pPr>
          </w:p>
          <w:p w14:paraId="56E5C1F5" w14:textId="77777777" w:rsidR="00E3043E" w:rsidRPr="00525930" w:rsidRDefault="00E3043E" w:rsidP="00E3043E">
            <w:pPr>
              <w:jc w:val="both"/>
              <w:rPr>
                <w:noProof/>
              </w:rPr>
            </w:pPr>
            <w:r w:rsidRPr="00525930">
              <w:rPr>
                <w:noProof/>
              </w:rPr>
              <w:t>Proiectul de act normativ nu se referă la acest domeniu</w:t>
            </w:r>
          </w:p>
          <w:p w14:paraId="474EB38A" w14:textId="77777777" w:rsidR="00E3043E" w:rsidRPr="00525930" w:rsidRDefault="00E3043E" w:rsidP="00E3043E">
            <w:pPr>
              <w:jc w:val="both"/>
            </w:pPr>
          </w:p>
          <w:p w14:paraId="314A7F50" w14:textId="77777777" w:rsidR="00E3043E" w:rsidRPr="00525930" w:rsidRDefault="00E3043E" w:rsidP="00E3043E">
            <w:pPr>
              <w:jc w:val="both"/>
            </w:pPr>
          </w:p>
          <w:p w14:paraId="1202F329" w14:textId="77777777" w:rsidR="00E3043E" w:rsidRPr="00525930" w:rsidRDefault="00E3043E" w:rsidP="00E3043E">
            <w:pPr>
              <w:jc w:val="both"/>
            </w:pPr>
          </w:p>
          <w:p w14:paraId="1637303B" w14:textId="77777777" w:rsidR="00E3043E" w:rsidRPr="00525930" w:rsidRDefault="00E3043E" w:rsidP="00E3043E">
            <w:pPr>
              <w:jc w:val="both"/>
            </w:pPr>
          </w:p>
          <w:p w14:paraId="5E421415" w14:textId="77777777" w:rsidR="00E3043E" w:rsidRPr="00525930" w:rsidRDefault="00E3043E" w:rsidP="00E3043E">
            <w:pPr>
              <w:jc w:val="both"/>
            </w:pPr>
          </w:p>
          <w:p w14:paraId="280962DD" w14:textId="77777777" w:rsidR="00E3043E" w:rsidRPr="00525930" w:rsidRDefault="00E3043E" w:rsidP="00E3043E">
            <w:pPr>
              <w:jc w:val="both"/>
            </w:pPr>
          </w:p>
          <w:p w14:paraId="0B228E15" w14:textId="77777777" w:rsidR="00E3043E" w:rsidRPr="00525930" w:rsidRDefault="00E3043E" w:rsidP="00E3043E">
            <w:pPr>
              <w:jc w:val="both"/>
            </w:pPr>
          </w:p>
          <w:p w14:paraId="47B16E48" w14:textId="77777777" w:rsidR="00E3043E" w:rsidRPr="00525930" w:rsidRDefault="00E3043E" w:rsidP="00E3043E">
            <w:pPr>
              <w:jc w:val="both"/>
            </w:pPr>
          </w:p>
          <w:p w14:paraId="7CE091E6" w14:textId="77777777" w:rsidR="00E3043E" w:rsidRPr="00525930" w:rsidRDefault="00E3043E" w:rsidP="00E3043E">
            <w:pPr>
              <w:jc w:val="both"/>
            </w:pPr>
          </w:p>
          <w:p w14:paraId="2667C05C" w14:textId="77777777" w:rsidR="00E3043E" w:rsidRDefault="00E3043E" w:rsidP="00E3043E">
            <w:pPr>
              <w:jc w:val="both"/>
              <w:rPr>
                <w:noProof/>
              </w:rPr>
            </w:pPr>
          </w:p>
          <w:p w14:paraId="7572D757" w14:textId="77777777" w:rsidR="00E3043E" w:rsidRDefault="00E3043E" w:rsidP="00E3043E">
            <w:pPr>
              <w:jc w:val="both"/>
              <w:rPr>
                <w:noProof/>
              </w:rPr>
            </w:pPr>
          </w:p>
          <w:p w14:paraId="4E4A2B46" w14:textId="77777777" w:rsidR="00E3043E" w:rsidRPr="00525930" w:rsidRDefault="00E3043E" w:rsidP="00E3043E">
            <w:pPr>
              <w:jc w:val="both"/>
              <w:rPr>
                <w:noProof/>
              </w:rPr>
            </w:pPr>
            <w:r w:rsidRPr="00525930">
              <w:rPr>
                <w:noProof/>
              </w:rPr>
              <w:t>Proiectul de act normativ nu se referă la acest domeniu</w:t>
            </w:r>
          </w:p>
          <w:p w14:paraId="678890F9" w14:textId="77777777" w:rsidR="00E3043E" w:rsidRPr="00525930" w:rsidRDefault="00E3043E" w:rsidP="00E3043E">
            <w:pPr>
              <w:pStyle w:val="Heading1"/>
              <w:rPr>
                <w:b w:val="0"/>
                <w:noProof/>
                <w:sz w:val="24"/>
              </w:rPr>
            </w:pPr>
          </w:p>
        </w:tc>
      </w:tr>
      <w:tr w:rsidR="00E3043E" w:rsidRPr="00525930" w14:paraId="0DE6A409" w14:textId="77777777" w:rsidTr="00CB1B0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B689" w14:textId="7F583A76" w:rsidR="00E3043E" w:rsidRPr="00525930" w:rsidRDefault="00E3043E" w:rsidP="00E3043E">
            <w:pPr>
              <w:jc w:val="both"/>
            </w:pPr>
            <w:r w:rsidRPr="00525930">
              <w:t xml:space="preserve">5.4. </w:t>
            </w:r>
            <w:r w:rsidRPr="00525930">
              <w:rPr>
                <w:bCs/>
              </w:rPr>
              <w:t>Hotărâri ale Cur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ii de Justi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ie a Uniunii Europene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6490" w14:textId="57B15538" w:rsidR="00E3043E" w:rsidRPr="00525930" w:rsidRDefault="00E3043E" w:rsidP="00E3043E">
            <w:pPr>
              <w:jc w:val="both"/>
            </w:pPr>
            <w:r w:rsidRPr="00525930">
              <w:rPr>
                <w:noProof/>
              </w:rPr>
              <w:t>Proiectul de act normativ nu se referă la acest domeniu</w:t>
            </w:r>
          </w:p>
        </w:tc>
      </w:tr>
      <w:tr w:rsidR="00E3043E" w:rsidRPr="00525930" w14:paraId="0FAC8CDA" w14:textId="77777777" w:rsidTr="00CB1B0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97D4" w14:textId="73D6788A" w:rsidR="00E3043E" w:rsidRPr="00525930" w:rsidRDefault="00E3043E" w:rsidP="00E3043E">
            <w:pPr>
              <w:jc w:val="both"/>
            </w:pPr>
            <w:r w:rsidRPr="00525930">
              <w:t xml:space="preserve">5.5. </w:t>
            </w:r>
            <w:r w:rsidRPr="00525930">
              <w:rPr>
                <w:bCs/>
              </w:rPr>
              <w:t xml:space="preserve">Alte acte normative </w:t>
            </w:r>
            <w:r w:rsidR="005631E7">
              <w:rPr>
                <w:bCs/>
              </w:rPr>
              <w:t>ș</w:t>
            </w:r>
            <w:r w:rsidRPr="00525930">
              <w:rPr>
                <w:bCs/>
              </w:rPr>
              <w:t>i/sau documente interna</w:t>
            </w:r>
            <w:r w:rsidR="005631E7">
              <w:rPr>
                <w:bCs/>
              </w:rPr>
              <w:t>ț</w:t>
            </w:r>
            <w:r w:rsidRPr="00525930">
              <w:rPr>
                <w:bCs/>
              </w:rPr>
              <w:t>ionale din care decurg angajamente asumate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8074" w14:textId="491F1897" w:rsidR="00E3043E" w:rsidRPr="00525930" w:rsidRDefault="00E3043E" w:rsidP="00E3043E">
            <w:pPr>
              <w:jc w:val="both"/>
            </w:pPr>
            <w:r w:rsidRPr="00525930">
              <w:rPr>
                <w:noProof/>
              </w:rPr>
              <w:t>Proiectul de act normativ nu se referă la acest domeniu</w:t>
            </w:r>
          </w:p>
        </w:tc>
      </w:tr>
      <w:tr w:rsidR="00E3043E" w:rsidRPr="00525930" w14:paraId="4FD8329A" w14:textId="77777777" w:rsidTr="00CB1B0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885" w14:textId="29BE269D" w:rsidR="00E3043E" w:rsidRPr="00525930" w:rsidRDefault="00E3043E" w:rsidP="00E3043E">
            <w:r w:rsidRPr="00525930">
              <w:t>6. Alte informa</w:t>
            </w:r>
            <w:r w:rsidR="005631E7">
              <w:t>ț</w:t>
            </w:r>
            <w:r w:rsidRPr="00525930">
              <w:t>ii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EC39" w14:textId="77777777" w:rsidR="00E3043E" w:rsidRPr="00525930" w:rsidRDefault="00E3043E" w:rsidP="00E3043E">
            <w:pPr>
              <w:jc w:val="both"/>
            </w:pPr>
            <w:r w:rsidRPr="00525930">
              <w:t>Nu au fost identificate</w:t>
            </w:r>
          </w:p>
        </w:tc>
      </w:tr>
    </w:tbl>
    <w:p w14:paraId="1E85E355" w14:textId="77777777" w:rsidR="00AB6C01" w:rsidRDefault="00AB6C01">
      <w:pPr>
        <w:rPr>
          <w:b/>
          <w:bCs/>
        </w:rPr>
      </w:pPr>
    </w:p>
    <w:p w14:paraId="448F34EC" w14:textId="77777777" w:rsidR="00E3043E" w:rsidRPr="00525930" w:rsidRDefault="00E3043E">
      <w:pPr>
        <w:rPr>
          <w:b/>
          <w:bCs/>
        </w:rPr>
      </w:pPr>
    </w:p>
    <w:p w14:paraId="77C4278F" w14:textId="5F4CE110" w:rsidR="00E27EF7" w:rsidRPr="00525930" w:rsidRDefault="00E27EF7">
      <w:pPr>
        <w:jc w:val="center"/>
        <w:rPr>
          <w:b/>
        </w:rPr>
      </w:pPr>
      <w:r w:rsidRPr="00525930">
        <w:rPr>
          <w:b/>
          <w:bCs/>
        </w:rPr>
        <w:t xml:space="preserve">  </w:t>
      </w:r>
      <w:r w:rsidRPr="00525930">
        <w:rPr>
          <w:b/>
        </w:rPr>
        <w:t>Sec</w:t>
      </w:r>
      <w:r w:rsidR="005631E7">
        <w:rPr>
          <w:b/>
        </w:rPr>
        <w:t>ț</w:t>
      </w:r>
      <w:r w:rsidRPr="00525930">
        <w:rPr>
          <w:b/>
        </w:rPr>
        <w:t>iunea 6.</w:t>
      </w:r>
    </w:p>
    <w:p w14:paraId="3B2E891E" w14:textId="77777777" w:rsidR="00E27EF7" w:rsidRPr="00525930" w:rsidRDefault="00E27EF7">
      <w:pPr>
        <w:jc w:val="center"/>
        <w:rPr>
          <w:b/>
          <w:bCs/>
        </w:rPr>
      </w:pPr>
      <w:r w:rsidRPr="00525930">
        <w:rPr>
          <w:b/>
        </w:rPr>
        <w:t>Consultările efectuate în vederea elaborării proiectului de act normativ</w:t>
      </w:r>
    </w:p>
    <w:p w14:paraId="034F1A98" w14:textId="77777777" w:rsidR="00E27EF7" w:rsidRPr="00525930" w:rsidRDefault="00E27EF7">
      <w:pPr>
        <w:ind w:left="1416" w:hanging="1516"/>
        <w:rPr>
          <w:b/>
          <w:bCs/>
        </w:rPr>
      </w:pPr>
    </w:p>
    <w:tbl>
      <w:tblPr>
        <w:tblW w:w="1035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593"/>
        <w:gridCol w:w="5757"/>
      </w:tblGrid>
      <w:tr w:rsidR="001A68F2" w:rsidRPr="00525930" w14:paraId="0A3666C6" w14:textId="77777777" w:rsidTr="00CB1B01">
        <w:trPr>
          <w:trHeight w:val="8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2C4" w14:textId="2B3DB968" w:rsidR="00F67FB0" w:rsidRPr="00525930" w:rsidRDefault="00F67FB0" w:rsidP="00F67FB0">
            <w:pPr>
              <w:jc w:val="both"/>
            </w:pPr>
            <w:r w:rsidRPr="00525930">
              <w:t>6.1.</w:t>
            </w:r>
            <w:r w:rsidR="000565ED" w:rsidRPr="00525930">
              <w:t xml:space="preserve"> Informa</w:t>
            </w:r>
            <w:r w:rsidR="005631E7">
              <w:t>ț</w:t>
            </w:r>
            <w:r w:rsidR="000565ED" w:rsidRPr="00525930">
              <w:t>ii privind neaplicarea procedurii de participare la elaborarea actelor normative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0FDD" w14:textId="3AA2C0BA" w:rsidR="00F67FB0" w:rsidRPr="00525930" w:rsidRDefault="00F67FB0" w:rsidP="00F67FB0">
            <w:pPr>
              <w:jc w:val="both"/>
            </w:pPr>
            <w:bookmarkStart w:id="11" w:name="do|ax1|pt6|sp6.1.|lia"/>
            <w:bookmarkEnd w:id="11"/>
            <w:r w:rsidRPr="00525930">
              <w:t>Proiectul de act normativ nu se referă la acest domeniu.</w:t>
            </w:r>
          </w:p>
        </w:tc>
      </w:tr>
      <w:tr w:rsidR="001A68F2" w:rsidRPr="00525930" w14:paraId="56636AA3" w14:textId="77777777" w:rsidTr="00CB1B01">
        <w:trPr>
          <w:trHeight w:val="146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67D2" w14:textId="457721D3" w:rsidR="00F67FB0" w:rsidRPr="00525930" w:rsidRDefault="00F67FB0" w:rsidP="00F67FB0">
            <w:r w:rsidRPr="00525930">
              <w:t>6.2.</w:t>
            </w:r>
            <w:r w:rsidRPr="00525930">
              <w:rPr>
                <w:rStyle w:val="WW8Num1z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930">
              <w:t>Informa</w:t>
            </w:r>
            <w:r w:rsidR="005631E7">
              <w:t>ț</w:t>
            </w:r>
            <w:r w:rsidRPr="00525930">
              <w:t>ii privind procesul de consultare cu organiza</w:t>
            </w:r>
            <w:r w:rsidR="005631E7">
              <w:t>ț</w:t>
            </w:r>
            <w:r w:rsidRPr="00525930">
              <w:t xml:space="preserve">ii neguvernamentale, institute de cercetare </w:t>
            </w:r>
            <w:r w:rsidR="005631E7">
              <w:t>ș</w:t>
            </w:r>
            <w:r w:rsidRPr="00525930">
              <w:t>i alte organisme implicate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DA17" w14:textId="5DFEC3FB" w:rsidR="00F67FB0" w:rsidRPr="00525930" w:rsidRDefault="002E1D1B" w:rsidP="00F67FB0">
            <w:pPr>
              <w:jc w:val="both"/>
            </w:pPr>
            <w:bookmarkStart w:id="12" w:name="do|ax1|pt6|sp6.2.|lia"/>
            <w:bookmarkEnd w:id="12"/>
            <w:r w:rsidRPr="00525930">
              <w:rPr>
                <w:noProof/>
              </w:rPr>
              <w:t>Proiectul de act normativ a fost afi</w:t>
            </w:r>
            <w:r w:rsidR="005631E7">
              <w:rPr>
                <w:noProof/>
              </w:rPr>
              <w:t>ș</w:t>
            </w:r>
            <w:r w:rsidRPr="00525930">
              <w:rPr>
                <w:noProof/>
              </w:rPr>
              <w:t xml:space="preserve">at pe site-ul Ministerului Transporturilor </w:t>
            </w:r>
            <w:r w:rsidR="005631E7">
              <w:rPr>
                <w:noProof/>
              </w:rPr>
              <w:t>ș</w:t>
            </w:r>
            <w:r w:rsidRPr="00525930">
              <w:rPr>
                <w:noProof/>
              </w:rPr>
              <w:t>i Infrastructurii</w:t>
            </w:r>
          </w:p>
        </w:tc>
      </w:tr>
      <w:tr w:rsidR="001A68F2" w:rsidRPr="00525930" w14:paraId="3F1DFDA8" w14:textId="77777777" w:rsidTr="00CB1B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D797" w14:textId="61567946" w:rsidR="00F67FB0" w:rsidRPr="00525930" w:rsidRDefault="00F67FB0" w:rsidP="002E1D1B">
            <w:pPr>
              <w:jc w:val="both"/>
            </w:pPr>
            <w:r w:rsidRPr="00525930">
              <w:t>6.3. Informa</w:t>
            </w:r>
            <w:r w:rsidR="005631E7">
              <w:t>ț</w:t>
            </w:r>
            <w:r w:rsidRPr="00525930">
              <w:t>ii despre consultările organizate cu autorită</w:t>
            </w:r>
            <w:r w:rsidR="005631E7">
              <w:t>ț</w:t>
            </w:r>
            <w:r w:rsidRPr="00525930">
              <w:t>ile administra</w:t>
            </w:r>
            <w:r w:rsidR="005631E7">
              <w:t>ț</w:t>
            </w:r>
            <w:r w:rsidRPr="00525930">
              <w:t>iei publice locale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96AB" w14:textId="2264C45F" w:rsidR="00F67FB0" w:rsidRPr="00525930" w:rsidRDefault="002E1D1B" w:rsidP="00F67FB0">
            <w:pPr>
              <w:jc w:val="both"/>
            </w:pPr>
            <w:bookmarkStart w:id="13" w:name="do|ax1|pt6|sp6.3.|lia"/>
            <w:bookmarkEnd w:id="13"/>
            <w:r w:rsidRPr="00525930">
              <w:rPr>
                <w:noProof/>
              </w:rPr>
              <w:t>Proiectul de act normativ nu se referă la acest domeniu.</w:t>
            </w:r>
          </w:p>
        </w:tc>
      </w:tr>
      <w:tr w:rsidR="001A68F2" w:rsidRPr="00525930" w14:paraId="5DE512E3" w14:textId="77777777" w:rsidTr="00CB1B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035" w14:textId="79B4EB2F" w:rsidR="00F67FB0" w:rsidRPr="00525930" w:rsidRDefault="00F67FB0" w:rsidP="00F67FB0">
            <w:pPr>
              <w:jc w:val="both"/>
            </w:pPr>
            <w:r w:rsidRPr="00525930">
              <w:t>6.4.</w:t>
            </w:r>
            <w:r w:rsidRPr="00525930">
              <w:rPr>
                <w:rStyle w:val="WW8Num1z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930">
              <w:t>Informa</w:t>
            </w:r>
            <w:r w:rsidR="005631E7">
              <w:t>ț</w:t>
            </w:r>
            <w:r w:rsidRPr="00525930">
              <w:t>ii privind puncte de vedere/opinii emise de organisme consultative constituite prin acte normative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4AB7" w14:textId="48C83D05" w:rsidR="0012216F" w:rsidRPr="00525930" w:rsidRDefault="00492715" w:rsidP="00F67FB0">
            <w:pPr>
              <w:jc w:val="both"/>
              <w:rPr>
                <w:noProof/>
              </w:rPr>
            </w:pPr>
            <w:r w:rsidRPr="00525930">
              <w:rPr>
                <w:noProof/>
              </w:rPr>
              <w:t>Proiectul de act normativ nu se referă la acest domeniu.</w:t>
            </w:r>
          </w:p>
        </w:tc>
      </w:tr>
      <w:tr w:rsidR="001A68F2" w:rsidRPr="00525930" w14:paraId="0FEA75B1" w14:textId="77777777" w:rsidTr="00CB1B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8873" w14:textId="619E0B54" w:rsidR="00F67FB0" w:rsidRPr="00525930" w:rsidRDefault="00F67FB0" w:rsidP="00F67FB0">
            <w:r w:rsidRPr="00525930">
              <w:t>6.5.Informa</w:t>
            </w:r>
            <w:r w:rsidR="005631E7">
              <w:t>ț</w:t>
            </w:r>
            <w:r w:rsidRPr="00525930">
              <w:t>ii privind avizarea de către</w:t>
            </w:r>
          </w:p>
          <w:p w14:paraId="3A097287" w14:textId="77777777" w:rsidR="00F67FB0" w:rsidRPr="00525930" w:rsidRDefault="00F67FB0" w:rsidP="00F67FB0">
            <w:r w:rsidRPr="00525930">
              <w:t xml:space="preserve">a) Consiliul Legislativ </w:t>
            </w:r>
          </w:p>
          <w:p w14:paraId="177B7B37" w14:textId="43055E08" w:rsidR="00F67FB0" w:rsidRPr="00525930" w:rsidRDefault="00F67FB0" w:rsidP="00F67FB0">
            <w:r w:rsidRPr="00525930">
              <w:t xml:space="preserve">b) Consiliul Suprem de Apărare a </w:t>
            </w:r>
            <w:r w:rsidR="005631E7">
              <w:t>Ț</w:t>
            </w:r>
            <w:r w:rsidRPr="00525930">
              <w:t>ării</w:t>
            </w:r>
          </w:p>
          <w:p w14:paraId="77329C1B" w14:textId="5D01EBB5" w:rsidR="00F67FB0" w:rsidRPr="00525930" w:rsidRDefault="00F67FB0" w:rsidP="00F67FB0">
            <w:r w:rsidRPr="00525930">
              <w:t xml:space="preserve">c) Consiliul Economic </w:t>
            </w:r>
            <w:r w:rsidR="005631E7">
              <w:t>ș</w:t>
            </w:r>
            <w:r w:rsidRPr="00525930">
              <w:t>i Social</w:t>
            </w:r>
          </w:p>
          <w:p w14:paraId="6B9BC1AD" w14:textId="3C43FF96" w:rsidR="00F67FB0" w:rsidRPr="00525930" w:rsidRDefault="00F67FB0" w:rsidP="00F67FB0">
            <w:r w:rsidRPr="00525930">
              <w:t>d) Consiliul Concuren</w:t>
            </w:r>
            <w:r w:rsidR="005631E7">
              <w:t>ț</w:t>
            </w:r>
            <w:r w:rsidRPr="00525930">
              <w:t>ei</w:t>
            </w:r>
          </w:p>
          <w:p w14:paraId="5161EC14" w14:textId="77777777" w:rsidR="00F67FB0" w:rsidRPr="00525930" w:rsidRDefault="00F67FB0" w:rsidP="00F67FB0">
            <w:r w:rsidRPr="00525930">
              <w:t>e) Curtea de Conturi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015E" w14:textId="77777777" w:rsidR="00F67FB0" w:rsidRDefault="00CA29ED" w:rsidP="00F67FB0">
            <w:pPr>
              <w:tabs>
                <w:tab w:val="left" w:pos="1800"/>
              </w:tabs>
              <w:rPr>
                <w:noProof/>
              </w:rPr>
            </w:pPr>
            <w:r>
              <w:rPr>
                <w:noProof/>
              </w:rPr>
              <w:t>P</w:t>
            </w:r>
            <w:r w:rsidR="0012216F" w:rsidRPr="00525930">
              <w:rPr>
                <w:noProof/>
              </w:rPr>
              <w:t>roiectul de act normativ necesită aviz de la Consiliul Legislativ.</w:t>
            </w:r>
          </w:p>
          <w:p w14:paraId="0E14DDA5" w14:textId="370E1E83" w:rsidR="00CA29ED" w:rsidRPr="00525930" w:rsidRDefault="00CA29ED" w:rsidP="00CA29ED">
            <w:pPr>
              <w:tabs>
                <w:tab w:val="left" w:pos="2268"/>
              </w:tabs>
              <w:jc w:val="both"/>
            </w:pPr>
            <w:r w:rsidRPr="000A54CC">
              <w:rPr>
                <w:lang w:eastAsia="en-US"/>
              </w:rPr>
              <w:t xml:space="preserve">Nu este necesar avizul </w:t>
            </w:r>
            <w:r w:rsidRPr="000A54CC">
              <w:t xml:space="preserve">Consiliului Suprem de Apărare a </w:t>
            </w:r>
            <w:r>
              <w:t>Ț</w:t>
            </w:r>
            <w:r w:rsidRPr="000A54CC">
              <w:t xml:space="preserve">ării, Consiliului Economic </w:t>
            </w:r>
            <w:r>
              <w:t>ș</w:t>
            </w:r>
            <w:r w:rsidRPr="000A54CC">
              <w:t>i Social, Consiliului Concuren</w:t>
            </w:r>
            <w:r>
              <w:t>ț</w:t>
            </w:r>
            <w:r w:rsidRPr="000A54CC">
              <w:t xml:space="preserve">ei </w:t>
            </w:r>
            <w:r>
              <w:t>ș</w:t>
            </w:r>
            <w:r w:rsidRPr="000A54CC">
              <w:t>i Cur</w:t>
            </w:r>
            <w:r>
              <w:t>ț</w:t>
            </w:r>
            <w:r w:rsidRPr="000A54CC">
              <w:t>ii de Conturi.</w:t>
            </w:r>
          </w:p>
        </w:tc>
      </w:tr>
      <w:tr w:rsidR="001A68F2" w:rsidRPr="00525930" w14:paraId="3D2F1BD5" w14:textId="77777777" w:rsidTr="00CB1B01">
        <w:trPr>
          <w:trHeight w:val="2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AEA4" w14:textId="799A7A3B" w:rsidR="00F67FB0" w:rsidRPr="00525930" w:rsidRDefault="00F67FB0" w:rsidP="00F67FB0">
            <w:r w:rsidRPr="00525930">
              <w:t>6. Alte informa</w:t>
            </w:r>
            <w:r w:rsidR="005631E7">
              <w:t>ț</w:t>
            </w:r>
            <w:r w:rsidRPr="00525930">
              <w:t>ii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8AEB" w14:textId="7EA222B6" w:rsidR="00F67FB0" w:rsidRPr="00525930" w:rsidRDefault="009D455F" w:rsidP="00F67FB0">
            <w:r w:rsidRPr="00525930">
              <w:t>Nu au fost identificate.</w:t>
            </w:r>
          </w:p>
        </w:tc>
      </w:tr>
    </w:tbl>
    <w:p w14:paraId="4C6BB599" w14:textId="77777777" w:rsidR="00A74942" w:rsidRPr="00525930" w:rsidRDefault="00A74942">
      <w:pPr>
        <w:jc w:val="center"/>
        <w:rPr>
          <w:b/>
        </w:rPr>
      </w:pPr>
    </w:p>
    <w:p w14:paraId="7F623406" w14:textId="77777777" w:rsidR="00E3043E" w:rsidRPr="00525930" w:rsidRDefault="00E3043E">
      <w:pPr>
        <w:jc w:val="center"/>
        <w:rPr>
          <w:b/>
        </w:rPr>
      </w:pPr>
    </w:p>
    <w:p w14:paraId="162B9263" w14:textId="1CB07DE4" w:rsidR="00E27EF7" w:rsidRPr="00525930" w:rsidRDefault="00E27EF7">
      <w:pPr>
        <w:jc w:val="center"/>
        <w:rPr>
          <w:b/>
        </w:rPr>
      </w:pPr>
      <w:r w:rsidRPr="00525930">
        <w:rPr>
          <w:b/>
        </w:rPr>
        <w:t>Sec</w:t>
      </w:r>
      <w:r w:rsidR="005631E7">
        <w:rPr>
          <w:b/>
        </w:rPr>
        <w:t>ț</w:t>
      </w:r>
      <w:r w:rsidRPr="00525930">
        <w:rPr>
          <w:b/>
        </w:rPr>
        <w:t>iunea 7.</w:t>
      </w:r>
    </w:p>
    <w:p w14:paraId="0F315CA9" w14:textId="313D2740" w:rsidR="00E27EF7" w:rsidRDefault="00E27EF7" w:rsidP="000B22BD">
      <w:pPr>
        <w:jc w:val="center"/>
        <w:rPr>
          <w:b/>
        </w:rPr>
      </w:pPr>
      <w:r w:rsidRPr="00525930">
        <w:rPr>
          <w:b/>
        </w:rPr>
        <w:t>Activită</w:t>
      </w:r>
      <w:r w:rsidR="005631E7">
        <w:rPr>
          <w:b/>
        </w:rPr>
        <w:t>ț</w:t>
      </w:r>
      <w:r w:rsidRPr="00525930">
        <w:rPr>
          <w:b/>
        </w:rPr>
        <w:t xml:space="preserve">i de informare publică privind elaborarea </w:t>
      </w:r>
      <w:r w:rsidR="005631E7">
        <w:rPr>
          <w:b/>
        </w:rPr>
        <w:t>ș</w:t>
      </w:r>
      <w:r w:rsidRPr="00525930">
        <w:rPr>
          <w:b/>
        </w:rPr>
        <w:t>i implementarea proiectului de act normativ</w:t>
      </w:r>
    </w:p>
    <w:p w14:paraId="0A450912" w14:textId="77777777" w:rsidR="00E3043E" w:rsidRPr="00525930" w:rsidRDefault="00E3043E" w:rsidP="000B22BD">
      <w:pPr>
        <w:jc w:val="center"/>
        <w:rPr>
          <w:b/>
        </w:rPr>
      </w:pPr>
    </w:p>
    <w:tbl>
      <w:tblPr>
        <w:tblW w:w="10228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00"/>
        <w:gridCol w:w="5828"/>
      </w:tblGrid>
      <w:tr w:rsidR="001A68F2" w:rsidRPr="00525930" w14:paraId="35824AE7" w14:textId="77777777" w:rsidTr="00F67FB0">
        <w:trPr>
          <w:trHeight w:val="98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7B2F" w14:textId="62D46618" w:rsidR="00F67FB0" w:rsidRPr="00525930" w:rsidRDefault="00F67FB0" w:rsidP="00F67FB0">
            <w:r w:rsidRPr="00525930">
              <w:t>7.1.Informarea societă</w:t>
            </w:r>
            <w:r w:rsidR="005631E7">
              <w:t>ț</w:t>
            </w:r>
            <w:r w:rsidRPr="00525930">
              <w:t>ii civile cu privire la elaborării proiectului de act normativ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B855" w14:textId="6BCF8033" w:rsidR="00F67FB0" w:rsidRPr="00525930" w:rsidRDefault="0012216F" w:rsidP="00F67FB0">
            <w:pPr>
              <w:jc w:val="both"/>
            </w:pPr>
            <w:bookmarkStart w:id="14" w:name="do|ax1|pt7|sp7.1.|lia"/>
            <w:bookmarkEnd w:id="14"/>
            <w:r w:rsidRPr="00525930">
              <w:rPr>
                <w:noProof/>
              </w:rPr>
              <w:t>Proiectul prezentului act normativ a îndeplinit procedura prevăzută  de  Legea nr. 52/2003 privind transparen</w:t>
            </w:r>
            <w:r w:rsidR="005631E7">
              <w:rPr>
                <w:noProof/>
              </w:rPr>
              <w:t>ț</w:t>
            </w:r>
            <w:r w:rsidRPr="00525930">
              <w:rPr>
                <w:noProof/>
              </w:rPr>
              <w:t>a decizională în administra</w:t>
            </w:r>
            <w:r w:rsidR="005631E7">
              <w:rPr>
                <w:noProof/>
              </w:rPr>
              <w:t>ț</w:t>
            </w:r>
            <w:r w:rsidRPr="00525930">
              <w:rPr>
                <w:noProof/>
              </w:rPr>
              <w:t>ia publică, republicată.</w:t>
            </w:r>
          </w:p>
        </w:tc>
      </w:tr>
      <w:tr w:rsidR="001A68F2" w:rsidRPr="00525930" w14:paraId="01636447" w14:textId="77777777" w:rsidTr="00F67FB0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855" w14:textId="5C618F4C" w:rsidR="00F67FB0" w:rsidRPr="00525930" w:rsidRDefault="00F67FB0" w:rsidP="00F67FB0">
            <w:pPr>
              <w:jc w:val="both"/>
            </w:pPr>
            <w:r w:rsidRPr="00525930">
              <w:lastRenderedPageBreak/>
              <w:t>7.2.Informarea societă</w:t>
            </w:r>
            <w:r w:rsidR="005631E7">
              <w:t>ț</w:t>
            </w:r>
            <w:r w:rsidRPr="00525930">
              <w:t xml:space="preserve">ii civile cu privire la eventualul impact asupra mediului în urma implementării proiectului de act normativ, precum </w:t>
            </w:r>
            <w:r w:rsidR="005631E7">
              <w:t>ș</w:t>
            </w:r>
            <w:r w:rsidRPr="00525930">
              <w:t>i efectele asupra sănătă</w:t>
            </w:r>
            <w:r w:rsidR="005631E7">
              <w:t>ț</w:t>
            </w:r>
            <w:r w:rsidRPr="00525930">
              <w:t xml:space="preserve">ii </w:t>
            </w:r>
            <w:r w:rsidR="005631E7">
              <w:t>ș</w:t>
            </w:r>
            <w:r w:rsidRPr="00525930">
              <w:t>i securită</w:t>
            </w:r>
            <w:r w:rsidR="005631E7">
              <w:t>ț</w:t>
            </w:r>
            <w:r w:rsidRPr="00525930">
              <w:t>ii cetă</w:t>
            </w:r>
            <w:r w:rsidR="005631E7">
              <w:t>ț</w:t>
            </w:r>
            <w:r w:rsidRPr="00525930">
              <w:t>enilor sau diversită</w:t>
            </w:r>
            <w:r w:rsidR="005631E7">
              <w:t>ț</w:t>
            </w:r>
            <w:r w:rsidRPr="00525930">
              <w:t>ii biologice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9B9A" w14:textId="18740DF1" w:rsidR="00F67FB0" w:rsidRPr="00525930" w:rsidRDefault="00B55943" w:rsidP="00F67FB0">
            <w:pPr>
              <w:jc w:val="both"/>
            </w:pPr>
            <w:r w:rsidRPr="00525930">
              <w:rPr>
                <w:noProof/>
              </w:rPr>
              <w:t>Proiectul de act normativ nu se referă la acest domeniu.</w:t>
            </w:r>
          </w:p>
        </w:tc>
      </w:tr>
      <w:tr w:rsidR="001A68F2" w:rsidRPr="00525930" w14:paraId="10EB6DA2" w14:textId="77777777" w:rsidTr="00F67FB0">
        <w:trPr>
          <w:trHeight w:val="20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98AF" w14:textId="26029D7B" w:rsidR="00F67FB0" w:rsidRPr="00525930" w:rsidRDefault="00F67FB0" w:rsidP="00F67FB0">
            <w:r w:rsidRPr="00525930">
              <w:t>7.3. Alte informa</w:t>
            </w:r>
            <w:r w:rsidR="005631E7">
              <w:t>ț</w:t>
            </w:r>
            <w:r w:rsidRPr="00525930">
              <w:t>ii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67CF" w14:textId="4B93F175" w:rsidR="00F67FB0" w:rsidRPr="00525930" w:rsidRDefault="00F67FB0" w:rsidP="00F67FB0">
            <w:pPr>
              <w:tabs>
                <w:tab w:val="left" w:pos="1380"/>
              </w:tabs>
              <w:jc w:val="both"/>
            </w:pPr>
            <w:r w:rsidRPr="00525930">
              <w:t>Nu au fost identificate.</w:t>
            </w:r>
          </w:p>
        </w:tc>
      </w:tr>
    </w:tbl>
    <w:p w14:paraId="247E038B" w14:textId="77777777" w:rsidR="00484F40" w:rsidRDefault="00484F40">
      <w:pPr>
        <w:jc w:val="center"/>
        <w:rPr>
          <w:b/>
        </w:rPr>
      </w:pPr>
    </w:p>
    <w:p w14:paraId="44EE2730" w14:textId="77777777" w:rsidR="00E3043E" w:rsidRPr="00525930" w:rsidRDefault="00E3043E">
      <w:pPr>
        <w:jc w:val="center"/>
        <w:rPr>
          <w:b/>
        </w:rPr>
      </w:pPr>
    </w:p>
    <w:p w14:paraId="115AAB90" w14:textId="7DC6512A" w:rsidR="00E27EF7" w:rsidRPr="00525930" w:rsidRDefault="00E27EF7">
      <w:pPr>
        <w:jc w:val="center"/>
        <w:rPr>
          <w:b/>
        </w:rPr>
      </w:pPr>
      <w:r w:rsidRPr="00525930">
        <w:rPr>
          <w:b/>
        </w:rPr>
        <w:t>Sec</w:t>
      </w:r>
      <w:r w:rsidR="005631E7">
        <w:rPr>
          <w:b/>
        </w:rPr>
        <w:t>ț</w:t>
      </w:r>
      <w:r w:rsidRPr="00525930">
        <w:rPr>
          <w:b/>
        </w:rPr>
        <w:t>iunea 8.</w:t>
      </w:r>
    </w:p>
    <w:p w14:paraId="5E747267" w14:textId="4E0967B9" w:rsidR="00E27EF7" w:rsidRPr="00525930" w:rsidRDefault="00E27EF7">
      <w:pPr>
        <w:jc w:val="center"/>
        <w:rPr>
          <w:b/>
          <w:bCs/>
        </w:rPr>
      </w:pPr>
      <w:r w:rsidRPr="00525930">
        <w:rPr>
          <w:b/>
        </w:rPr>
        <w:t xml:space="preserve">Măsuri </w:t>
      </w:r>
      <w:r w:rsidR="00DC5C6C" w:rsidRPr="00525930">
        <w:rPr>
          <w:b/>
        </w:rPr>
        <w:t xml:space="preserve">privind implementarea, monitorizarea </w:t>
      </w:r>
      <w:r w:rsidR="005631E7">
        <w:rPr>
          <w:b/>
        </w:rPr>
        <w:t>ș</w:t>
      </w:r>
      <w:r w:rsidR="00DC5C6C" w:rsidRPr="00525930">
        <w:rPr>
          <w:b/>
        </w:rPr>
        <w:t>i evaluarea proiectului de act normativ</w:t>
      </w:r>
    </w:p>
    <w:p w14:paraId="3455B103" w14:textId="77777777" w:rsidR="00E27EF7" w:rsidRPr="00525930" w:rsidRDefault="00E27EF7">
      <w:pPr>
        <w:rPr>
          <w:b/>
          <w:bCs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5827"/>
      </w:tblGrid>
      <w:tr w:rsidR="001A68F2" w:rsidRPr="00525930" w14:paraId="4459E5CE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8087" w14:textId="5DB5892B" w:rsidR="00E27EF7" w:rsidRPr="00525930" w:rsidRDefault="00E93DCE" w:rsidP="00E93DCE">
            <w:pPr>
              <w:jc w:val="both"/>
            </w:pPr>
            <w:r w:rsidRPr="00525930">
              <w:t>8.1</w:t>
            </w:r>
            <w:r w:rsidR="00E27EF7" w:rsidRPr="00525930">
              <w:t xml:space="preserve">. Măsurile de punere în aplicare a proiectului de act normativ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9CF9" w14:textId="31776C3E" w:rsidR="00E27EF7" w:rsidRPr="00525930" w:rsidRDefault="00B55943">
            <w:pPr>
              <w:jc w:val="both"/>
            </w:pPr>
            <w:bookmarkStart w:id="15" w:name="do|ax1|pt8|sp8.1.|lia"/>
            <w:bookmarkEnd w:id="15"/>
            <w:r w:rsidRPr="00525930">
              <w:rPr>
                <w:noProof/>
              </w:rPr>
              <w:t>Proiectul de act normativ nu se referă la acest domeniu.</w:t>
            </w:r>
          </w:p>
        </w:tc>
      </w:tr>
      <w:tr w:rsidR="001A68F2" w:rsidRPr="00525930" w14:paraId="36B2A50F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883" w14:textId="69B3C25E" w:rsidR="00E27EF7" w:rsidRPr="00525930" w:rsidRDefault="00143D74">
            <w:r w:rsidRPr="00525930">
              <w:t>8.</w:t>
            </w:r>
            <w:r w:rsidR="00E27EF7" w:rsidRPr="00525930">
              <w:t>2. Alte informa</w:t>
            </w:r>
            <w:r w:rsidR="005631E7">
              <w:t>ț</w:t>
            </w:r>
            <w:r w:rsidR="00E27EF7" w:rsidRPr="00525930">
              <w:t>ii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89E9" w14:textId="77777777" w:rsidR="00E27EF7" w:rsidRPr="00525930" w:rsidRDefault="00E27EF7">
            <w:r w:rsidRPr="00525930">
              <w:t>Nu au fost identificate</w:t>
            </w:r>
          </w:p>
        </w:tc>
      </w:tr>
    </w:tbl>
    <w:p w14:paraId="7E72FC20" w14:textId="77777777" w:rsidR="00E27EF7" w:rsidRDefault="00E27EF7">
      <w:pPr>
        <w:jc w:val="both"/>
      </w:pPr>
    </w:p>
    <w:p w14:paraId="4F5CAE74" w14:textId="77777777" w:rsidR="00CA29ED" w:rsidRPr="00525930" w:rsidRDefault="00CA29ED">
      <w:pPr>
        <w:jc w:val="both"/>
      </w:pPr>
    </w:p>
    <w:p w14:paraId="2E21FA30" w14:textId="77777777" w:rsidR="00CA29ED" w:rsidRDefault="00CA29ED" w:rsidP="00CA29ED">
      <w:pPr>
        <w:jc w:val="both"/>
      </w:pPr>
      <w:r w:rsidRPr="000A54CC">
        <w:t>Fa</w:t>
      </w:r>
      <w:r>
        <w:t>ț</w:t>
      </w:r>
      <w:r w:rsidRPr="000A54CC">
        <w:t>ă de cele men</w:t>
      </w:r>
      <w:r>
        <w:t>ț</w:t>
      </w:r>
      <w:r w:rsidRPr="000A54CC">
        <w:t>ionate mai sus, a fost promovat proiectul de hotărâre a guvernului privind acordarea de gratuită</w:t>
      </w:r>
      <w:r>
        <w:t>ț</w:t>
      </w:r>
      <w:r w:rsidRPr="000A54CC">
        <w:t xml:space="preserve">i </w:t>
      </w:r>
      <w:r>
        <w:t>ș</w:t>
      </w:r>
      <w:r w:rsidRPr="000A54CC">
        <w:t>i facilită</w:t>
      </w:r>
      <w:r>
        <w:t>ț</w:t>
      </w:r>
      <w:r w:rsidRPr="000A54CC">
        <w:t>i cetă</w:t>
      </w:r>
      <w:r>
        <w:t>ț</w:t>
      </w:r>
      <w:r w:rsidRPr="000A54CC">
        <w:t>enilor străini sau apatrizilor afla</w:t>
      </w:r>
      <w:r>
        <w:t>ț</w:t>
      </w:r>
      <w:r w:rsidRPr="000A54CC">
        <w:t>i în situa</w:t>
      </w:r>
      <w:r>
        <w:t>ț</w:t>
      </w:r>
      <w:r w:rsidRPr="000A54CC">
        <w:t>ii deosebite, proveni</w:t>
      </w:r>
      <w:r>
        <w:t>ț</w:t>
      </w:r>
      <w:r w:rsidRPr="000A54CC">
        <w:t>i din zona conflictului armat din Ucraina.</w:t>
      </w:r>
    </w:p>
    <w:p w14:paraId="5771F9DF" w14:textId="77777777" w:rsidR="00CA29ED" w:rsidRDefault="00CA29ED" w:rsidP="00CA29ED">
      <w:pPr>
        <w:jc w:val="both"/>
      </w:pPr>
    </w:p>
    <w:p w14:paraId="70BE4B53" w14:textId="77777777" w:rsidR="00CA29ED" w:rsidRPr="000A54CC" w:rsidRDefault="00CA29ED" w:rsidP="00CA29ED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27"/>
      </w:tblGrid>
      <w:tr w:rsidR="00CA29ED" w:rsidRPr="000A54CC" w14:paraId="5F83E204" w14:textId="77777777" w:rsidTr="006C5A9B">
        <w:tc>
          <w:tcPr>
            <w:tcW w:w="4981" w:type="dxa"/>
          </w:tcPr>
          <w:p w14:paraId="6887BCC1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  <w:r w:rsidRPr="000A54CC">
              <w:rPr>
                <w:b/>
              </w:rPr>
              <w:t>VICEPRIM-MINISTRU,</w:t>
            </w:r>
          </w:p>
          <w:p w14:paraId="3A613698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  <w:r w:rsidRPr="000A54CC">
              <w:rPr>
                <w:b/>
              </w:rPr>
              <w:t xml:space="preserve">MINISTRUL TRANSPORTURILOR </w:t>
            </w:r>
            <w:r>
              <w:rPr>
                <w:b/>
              </w:rPr>
              <w:t>Ș</w:t>
            </w:r>
            <w:r w:rsidRPr="000A54CC">
              <w:rPr>
                <w:b/>
              </w:rPr>
              <w:t>I INFRASTRUCTURII</w:t>
            </w:r>
          </w:p>
          <w:p w14:paraId="3E783013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</w:p>
          <w:p w14:paraId="23D90DFD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  <w:r w:rsidRPr="000A54CC">
              <w:rPr>
                <w:b/>
              </w:rPr>
              <w:t>SORIN MIHAI GRINDEANU</w:t>
            </w:r>
          </w:p>
        </w:tc>
        <w:tc>
          <w:tcPr>
            <w:tcW w:w="4981" w:type="dxa"/>
          </w:tcPr>
          <w:p w14:paraId="58FA6884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  <w:r w:rsidRPr="000A54CC">
              <w:rPr>
                <w:b/>
              </w:rPr>
              <w:t>MINISTRUL AFACERILOR INTERNE</w:t>
            </w:r>
          </w:p>
          <w:p w14:paraId="19888658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</w:p>
          <w:p w14:paraId="25969126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</w:p>
          <w:p w14:paraId="1C4B149B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</w:p>
          <w:p w14:paraId="076241D3" w14:textId="77777777" w:rsidR="00CA29ED" w:rsidRPr="000A54CC" w:rsidRDefault="00CA29ED" w:rsidP="006C5A9B">
            <w:pPr>
              <w:tabs>
                <w:tab w:val="left" w:pos="2268"/>
              </w:tabs>
              <w:ind w:right="-376"/>
              <w:jc w:val="center"/>
              <w:rPr>
                <w:b/>
              </w:rPr>
            </w:pPr>
            <w:r w:rsidRPr="000A54CC">
              <w:rPr>
                <w:b/>
              </w:rPr>
              <w:t>LUCIAN NICOLAE BODE</w:t>
            </w:r>
          </w:p>
        </w:tc>
      </w:tr>
    </w:tbl>
    <w:p w14:paraId="61828D4A" w14:textId="77777777" w:rsidR="00CA29ED" w:rsidRPr="000A54CC" w:rsidRDefault="00CA29ED" w:rsidP="00CA29ED">
      <w:pPr>
        <w:tabs>
          <w:tab w:val="left" w:pos="2268"/>
        </w:tabs>
        <w:ind w:right="-376"/>
        <w:rPr>
          <w:b/>
        </w:rPr>
      </w:pPr>
    </w:p>
    <w:p w14:paraId="687347EA" w14:textId="77777777" w:rsidR="00CA29ED" w:rsidRPr="000A54CC" w:rsidRDefault="00CA29ED" w:rsidP="00CA29ED">
      <w:pPr>
        <w:tabs>
          <w:tab w:val="left" w:pos="2268"/>
        </w:tabs>
        <w:ind w:right="-376"/>
        <w:rPr>
          <w:b/>
        </w:rPr>
      </w:pPr>
    </w:p>
    <w:p w14:paraId="299ADBC3" w14:textId="77777777" w:rsidR="00CA29ED" w:rsidRPr="000A54CC" w:rsidRDefault="00CA29ED" w:rsidP="00CA29ED">
      <w:pPr>
        <w:tabs>
          <w:tab w:val="left" w:pos="2268"/>
        </w:tabs>
        <w:ind w:right="-376"/>
        <w:rPr>
          <w:b/>
        </w:rPr>
      </w:pPr>
      <w:r w:rsidRPr="000A54CC">
        <w:rPr>
          <w:b/>
        </w:rPr>
        <w:t xml:space="preserve">                                                                           </w:t>
      </w:r>
    </w:p>
    <w:p w14:paraId="34ED9611" w14:textId="77777777" w:rsidR="00CA29ED" w:rsidRPr="000A54CC" w:rsidRDefault="00CA29ED" w:rsidP="00CA29ED">
      <w:pPr>
        <w:tabs>
          <w:tab w:val="left" w:pos="2268"/>
        </w:tabs>
        <w:ind w:right="-376"/>
        <w:jc w:val="center"/>
      </w:pPr>
    </w:p>
    <w:p w14:paraId="19A2D5EE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>AVIZĂM:</w:t>
      </w:r>
    </w:p>
    <w:p w14:paraId="16F5D771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 xml:space="preserve">MINISTRUL DEZVOLTĂRII, LUCRĂRILOR PUBLICE </w:t>
      </w:r>
      <w:r>
        <w:rPr>
          <w:b/>
        </w:rPr>
        <w:t>Ș</w:t>
      </w:r>
      <w:r w:rsidRPr="000A54CC">
        <w:rPr>
          <w:b/>
        </w:rPr>
        <w:t>I ADMINISTRA</w:t>
      </w:r>
      <w:r>
        <w:rPr>
          <w:b/>
        </w:rPr>
        <w:t>Ț</w:t>
      </w:r>
      <w:r w:rsidRPr="000A54CC">
        <w:rPr>
          <w:b/>
        </w:rPr>
        <w:t>IEI</w:t>
      </w:r>
    </w:p>
    <w:p w14:paraId="7056C491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>ATTILA CSEKE</w:t>
      </w:r>
    </w:p>
    <w:p w14:paraId="4BBFE98F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1C6FE898" w14:textId="77777777" w:rsidR="00CA29ED" w:rsidRDefault="00CA29ED" w:rsidP="00CA29ED">
      <w:pPr>
        <w:ind w:right="140"/>
        <w:jc w:val="center"/>
        <w:rPr>
          <w:b/>
        </w:rPr>
      </w:pPr>
    </w:p>
    <w:p w14:paraId="319D895C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0C3ADA4D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48D56F99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>MINISTRUL AFACERILOR EXTERNE</w:t>
      </w:r>
    </w:p>
    <w:p w14:paraId="3F272031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 xml:space="preserve">BOGDAN AURESCU </w:t>
      </w:r>
    </w:p>
    <w:p w14:paraId="5B0AC8F2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47CBE140" w14:textId="77777777" w:rsidR="00CA29ED" w:rsidRDefault="00CA29ED" w:rsidP="00CA29ED">
      <w:pPr>
        <w:ind w:right="140"/>
        <w:jc w:val="center"/>
        <w:rPr>
          <w:b/>
        </w:rPr>
      </w:pPr>
    </w:p>
    <w:p w14:paraId="03AB5383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738D3F52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0CC31C49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>MINISTRUL FINAN</w:t>
      </w:r>
      <w:r>
        <w:rPr>
          <w:b/>
        </w:rPr>
        <w:t>Ț</w:t>
      </w:r>
      <w:r w:rsidRPr="000A54CC">
        <w:rPr>
          <w:b/>
        </w:rPr>
        <w:t>ELOR</w:t>
      </w:r>
    </w:p>
    <w:p w14:paraId="3420DAC9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 xml:space="preserve">ADRIAN CÂCIU </w:t>
      </w:r>
    </w:p>
    <w:p w14:paraId="6B7628AF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2F03AF58" w14:textId="77777777" w:rsidR="00CA29ED" w:rsidRDefault="00CA29ED" w:rsidP="00CA29ED">
      <w:pPr>
        <w:ind w:right="140"/>
        <w:jc w:val="center"/>
        <w:rPr>
          <w:b/>
        </w:rPr>
      </w:pPr>
    </w:p>
    <w:p w14:paraId="5EAF67D5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3B6AA0DB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04A9BBE4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>MINISTRUL JUSTI</w:t>
      </w:r>
      <w:r>
        <w:rPr>
          <w:b/>
        </w:rPr>
        <w:t>Ț</w:t>
      </w:r>
      <w:r w:rsidRPr="000A54CC">
        <w:rPr>
          <w:b/>
        </w:rPr>
        <w:t xml:space="preserve">IEI </w:t>
      </w:r>
    </w:p>
    <w:p w14:paraId="7E99D47E" w14:textId="77777777" w:rsidR="00CA29ED" w:rsidRPr="000A54CC" w:rsidRDefault="00CA29ED" w:rsidP="00CA29ED">
      <w:pPr>
        <w:ind w:right="140"/>
        <w:jc w:val="center"/>
        <w:rPr>
          <w:b/>
        </w:rPr>
      </w:pPr>
      <w:r w:rsidRPr="000A54CC">
        <w:rPr>
          <w:b/>
        </w:rPr>
        <w:t>MARIAN-CĂTĂLIN PREDOIU</w:t>
      </w:r>
    </w:p>
    <w:p w14:paraId="6E79EE97" w14:textId="77777777" w:rsidR="00CA29ED" w:rsidRPr="000A54CC" w:rsidRDefault="00CA29ED" w:rsidP="00CA29ED">
      <w:pPr>
        <w:ind w:right="140"/>
        <w:jc w:val="center"/>
        <w:rPr>
          <w:b/>
        </w:rPr>
      </w:pPr>
    </w:p>
    <w:p w14:paraId="56C30AC5" w14:textId="77777777" w:rsidR="00CA29ED" w:rsidRPr="000A54CC" w:rsidRDefault="00CA29ED" w:rsidP="00CA29ED">
      <w:pPr>
        <w:tabs>
          <w:tab w:val="left" w:pos="2268"/>
        </w:tabs>
        <w:ind w:right="-376"/>
        <w:jc w:val="center"/>
      </w:pPr>
    </w:p>
    <w:p w14:paraId="13810169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  <w:r w:rsidRPr="000A54CC">
        <w:rPr>
          <w:b/>
        </w:rPr>
        <w:tab/>
      </w:r>
      <w:r w:rsidRPr="000A54CC">
        <w:rPr>
          <w:b/>
        </w:rPr>
        <w:tab/>
      </w:r>
      <w:r w:rsidRPr="000A54CC">
        <w:rPr>
          <w:b/>
        </w:rPr>
        <w:tab/>
      </w:r>
      <w:r w:rsidRPr="000A54CC">
        <w:rPr>
          <w:b/>
        </w:rPr>
        <w:tab/>
      </w:r>
      <w:r w:rsidRPr="000A54CC">
        <w:rPr>
          <w:b/>
        </w:rPr>
        <w:tab/>
      </w:r>
    </w:p>
    <w:p w14:paraId="0A2F4CC5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53A0D4BE" w14:textId="77777777" w:rsidR="00CA29ED" w:rsidRPr="000A54CC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5C0E592F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2D8049F3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2DA1BC01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30B64C34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5C963890" w14:textId="77777777" w:rsidR="00CA29ED" w:rsidRDefault="00CA29ED" w:rsidP="00CA29ED">
      <w:pPr>
        <w:tabs>
          <w:tab w:val="left" w:pos="2268"/>
        </w:tabs>
        <w:ind w:right="-376"/>
        <w:jc w:val="both"/>
        <w:rPr>
          <w:b/>
        </w:rPr>
      </w:pPr>
    </w:p>
    <w:p w14:paraId="571FC474" w14:textId="77777777" w:rsidR="00CA29ED" w:rsidRPr="000A54CC" w:rsidRDefault="00CA29ED" w:rsidP="00CA29ED">
      <w:pPr>
        <w:tabs>
          <w:tab w:val="left" w:pos="2268"/>
        </w:tabs>
        <w:ind w:right="-376"/>
        <w:jc w:val="both"/>
        <w:rPr>
          <w:b/>
          <w:color w:val="000000"/>
        </w:rPr>
      </w:pPr>
      <w:r w:rsidRPr="000A54CC">
        <w:rPr>
          <w:b/>
        </w:rPr>
        <w:t xml:space="preserve">    </w:t>
      </w:r>
      <w:r w:rsidRPr="000A54CC">
        <w:rPr>
          <w:b/>
          <w:color w:val="000000"/>
        </w:rPr>
        <w:t>SECRETAR DE STAT</w:t>
      </w:r>
      <w:r w:rsidRPr="000A54CC">
        <w:rPr>
          <w:b/>
          <w:color w:val="000000"/>
        </w:rPr>
        <w:tab/>
      </w:r>
      <w:r w:rsidRPr="000A54CC">
        <w:rPr>
          <w:b/>
          <w:color w:val="000000"/>
        </w:rPr>
        <w:tab/>
        <w:t xml:space="preserve">   SECRETAR DE STAT </w:t>
      </w:r>
      <w:r w:rsidRPr="000A54CC">
        <w:rPr>
          <w:b/>
          <w:color w:val="000000"/>
        </w:rPr>
        <w:tab/>
      </w:r>
      <w:r w:rsidRPr="000A54CC">
        <w:rPr>
          <w:b/>
          <w:color w:val="000000"/>
        </w:rPr>
        <w:tab/>
        <w:t xml:space="preserve">  SECRETAR DE STAT</w:t>
      </w:r>
    </w:p>
    <w:p w14:paraId="78C06F87" w14:textId="0A04C5B5" w:rsidR="00CA29ED" w:rsidRPr="000A54CC" w:rsidRDefault="00CA29ED" w:rsidP="00CA29ED">
      <w:pPr>
        <w:tabs>
          <w:tab w:val="left" w:pos="2268"/>
        </w:tabs>
        <w:ind w:right="-376"/>
        <w:jc w:val="both"/>
        <w:rPr>
          <w:b/>
          <w:color w:val="000000"/>
        </w:rPr>
      </w:pPr>
      <w:r w:rsidRPr="000A54CC">
        <w:rPr>
          <w:b/>
        </w:rPr>
        <w:t>IONU</w:t>
      </w:r>
      <w:r>
        <w:rPr>
          <w:b/>
        </w:rPr>
        <w:t>Ț</w:t>
      </w:r>
      <w:r w:rsidRPr="000A54CC">
        <w:rPr>
          <w:b/>
        </w:rPr>
        <w:t xml:space="preserve"> – CRISTIAN  SĂVOIU</w:t>
      </w:r>
      <w:r w:rsidRPr="000A54CC">
        <w:rPr>
          <w:b/>
        </w:rPr>
        <w:tab/>
        <w:t xml:space="preserve"> IONEL SCRIO</w:t>
      </w:r>
      <w:r>
        <w:rPr>
          <w:b/>
        </w:rPr>
        <w:t>Ș</w:t>
      </w:r>
      <w:r w:rsidRPr="000A54CC">
        <w:rPr>
          <w:b/>
        </w:rPr>
        <w:t xml:space="preserve">TEANU  </w:t>
      </w:r>
      <w:r w:rsidRPr="000A54CC">
        <w:rPr>
          <w:b/>
        </w:rPr>
        <w:tab/>
        <w:t xml:space="preserve">       ADRIAN - GEORGE FOGHI</w:t>
      </w:r>
      <w:r>
        <w:rPr>
          <w:b/>
        </w:rPr>
        <w:t>Ș</w:t>
      </w:r>
    </w:p>
    <w:p w14:paraId="098382A3" w14:textId="77777777" w:rsidR="00CA29ED" w:rsidRPr="000A54CC" w:rsidRDefault="00CA29ED" w:rsidP="00CA29ED">
      <w:pPr>
        <w:jc w:val="center"/>
        <w:rPr>
          <w:b/>
        </w:rPr>
      </w:pPr>
    </w:p>
    <w:p w14:paraId="15374C9B" w14:textId="77777777" w:rsidR="00CA29ED" w:rsidRPr="000A54CC" w:rsidRDefault="00CA29ED" w:rsidP="00CA29ED">
      <w:pPr>
        <w:jc w:val="center"/>
        <w:rPr>
          <w:b/>
        </w:rPr>
      </w:pPr>
    </w:p>
    <w:p w14:paraId="0582A24A" w14:textId="77777777" w:rsidR="00CA29ED" w:rsidRDefault="00CA29ED" w:rsidP="00CA29ED">
      <w:pPr>
        <w:jc w:val="center"/>
        <w:rPr>
          <w:b/>
        </w:rPr>
      </w:pPr>
    </w:p>
    <w:p w14:paraId="7421589D" w14:textId="77777777" w:rsidR="00CA29ED" w:rsidRPr="000A54CC" w:rsidRDefault="00CA29ED" w:rsidP="00CA29ED">
      <w:pPr>
        <w:jc w:val="center"/>
        <w:rPr>
          <w:b/>
        </w:rPr>
      </w:pPr>
    </w:p>
    <w:p w14:paraId="7F98AB66" w14:textId="77777777" w:rsidR="00CA29ED" w:rsidRPr="000A54CC" w:rsidRDefault="00CA29ED" w:rsidP="00CA29ED">
      <w:pPr>
        <w:jc w:val="center"/>
        <w:rPr>
          <w:b/>
        </w:rPr>
      </w:pPr>
    </w:p>
    <w:p w14:paraId="1EF462F0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SECRETAR GENERAL</w:t>
      </w:r>
    </w:p>
    <w:p w14:paraId="208466D5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MARIANA IONI</w:t>
      </w:r>
      <w:r>
        <w:rPr>
          <w:b/>
        </w:rPr>
        <w:t>Ț</w:t>
      </w:r>
      <w:r w:rsidRPr="000A54CC">
        <w:rPr>
          <w:b/>
        </w:rPr>
        <w:t>Ă</w:t>
      </w:r>
    </w:p>
    <w:p w14:paraId="1269C476" w14:textId="77777777" w:rsidR="00CA29ED" w:rsidRPr="000A54CC" w:rsidRDefault="00CA29ED" w:rsidP="00CA29ED">
      <w:pPr>
        <w:jc w:val="center"/>
        <w:rPr>
          <w:b/>
        </w:rPr>
      </w:pPr>
    </w:p>
    <w:p w14:paraId="7EA2967D" w14:textId="77777777" w:rsidR="00CA29ED" w:rsidRPr="000A54CC" w:rsidRDefault="00CA29ED" w:rsidP="00CA29ED">
      <w:pPr>
        <w:jc w:val="center"/>
        <w:rPr>
          <w:b/>
        </w:rPr>
      </w:pPr>
    </w:p>
    <w:p w14:paraId="3E743F62" w14:textId="77777777" w:rsidR="00CA29ED" w:rsidRPr="000A54CC" w:rsidRDefault="00CA29ED" w:rsidP="00CA29ED">
      <w:pPr>
        <w:jc w:val="center"/>
        <w:rPr>
          <w:b/>
        </w:rPr>
      </w:pPr>
    </w:p>
    <w:p w14:paraId="0CB063C1" w14:textId="77777777" w:rsidR="00CA29ED" w:rsidRDefault="00CA29ED" w:rsidP="00CA29ED">
      <w:pPr>
        <w:jc w:val="center"/>
        <w:rPr>
          <w:b/>
        </w:rPr>
      </w:pPr>
    </w:p>
    <w:p w14:paraId="3E517127" w14:textId="77777777" w:rsidR="00CA29ED" w:rsidRPr="000A54CC" w:rsidRDefault="00CA29ED" w:rsidP="00CA29ED">
      <w:pPr>
        <w:jc w:val="center"/>
        <w:rPr>
          <w:b/>
        </w:rPr>
      </w:pPr>
    </w:p>
    <w:p w14:paraId="65EF8BB9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SECRETAR GENERAL  ADJUNCT</w:t>
      </w:r>
    </w:p>
    <w:p w14:paraId="31D02348" w14:textId="77777777" w:rsidR="00CA29ED" w:rsidRPr="000A54CC" w:rsidRDefault="00CA29ED" w:rsidP="00CA29ED">
      <w:pPr>
        <w:jc w:val="center"/>
      </w:pPr>
      <w:r w:rsidRPr="000A54CC">
        <w:rPr>
          <w:b/>
        </w:rPr>
        <w:t>ADRIAN  DANIEL  GĂVRU</w:t>
      </w:r>
      <w:r>
        <w:rPr>
          <w:b/>
        </w:rPr>
        <w:t>Ț</w:t>
      </w:r>
      <w:r w:rsidRPr="000A54CC">
        <w:rPr>
          <w:b/>
        </w:rPr>
        <w:t>A</w:t>
      </w:r>
    </w:p>
    <w:p w14:paraId="18E64A4A" w14:textId="77777777" w:rsidR="00CA29ED" w:rsidRPr="000A54CC" w:rsidRDefault="00CA29ED" w:rsidP="00CA29ED">
      <w:pPr>
        <w:jc w:val="center"/>
      </w:pPr>
    </w:p>
    <w:p w14:paraId="55BCB726" w14:textId="77777777" w:rsidR="00CA29ED" w:rsidRPr="000A54CC" w:rsidRDefault="00CA29ED" w:rsidP="00CA29ED">
      <w:pPr>
        <w:jc w:val="center"/>
      </w:pPr>
    </w:p>
    <w:p w14:paraId="43CB0479" w14:textId="77777777" w:rsidR="00CA29ED" w:rsidRDefault="00CA29ED" w:rsidP="00CA29ED">
      <w:pPr>
        <w:jc w:val="center"/>
      </w:pPr>
    </w:p>
    <w:p w14:paraId="556EB138" w14:textId="77777777" w:rsidR="00CA29ED" w:rsidRPr="000A54CC" w:rsidRDefault="00CA29ED" w:rsidP="00CA29ED">
      <w:pPr>
        <w:jc w:val="center"/>
      </w:pPr>
    </w:p>
    <w:p w14:paraId="5E775D5D" w14:textId="77777777" w:rsidR="00CA29ED" w:rsidRPr="000A54CC" w:rsidRDefault="00CA29ED" w:rsidP="00CA29ED">
      <w:pPr>
        <w:jc w:val="center"/>
      </w:pPr>
    </w:p>
    <w:p w14:paraId="24459699" w14:textId="77777777" w:rsidR="00CA29ED" w:rsidRPr="000A54CC" w:rsidRDefault="00CA29ED" w:rsidP="00CA29ED">
      <w:pPr>
        <w:jc w:val="center"/>
        <w:rPr>
          <w:b/>
          <w:bCs/>
        </w:rPr>
      </w:pPr>
      <w:r w:rsidRPr="000A54CC">
        <w:rPr>
          <w:b/>
          <w:bCs/>
        </w:rPr>
        <w:t>DIREC</w:t>
      </w:r>
      <w:r>
        <w:rPr>
          <w:b/>
          <w:bCs/>
        </w:rPr>
        <w:t>Ț</w:t>
      </w:r>
      <w:r w:rsidRPr="000A54CC">
        <w:rPr>
          <w:b/>
          <w:bCs/>
        </w:rPr>
        <w:t>IA AVIZARE</w:t>
      </w:r>
    </w:p>
    <w:p w14:paraId="1CAF2EF2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DIRECTOR</w:t>
      </w:r>
    </w:p>
    <w:p w14:paraId="07A8B8B5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 xml:space="preserve">LAURA </w:t>
      </w:r>
      <w:r>
        <w:rPr>
          <w:b/>
        </w:rPr>
        <w:t>Ț</w:t>
      </w:r>
      <w:r w:rsidRPr="000A54CC">
        <w:rPr>
          <w:b/>
        </w:rPr>
        <w:t>OPA</w:t>
      </w:r>
    </w:p>
    <w:p w14:paraId="6EC2B378" w14:textId="77777777" w:rsidR="00CA29ED" w:rsidRPr="000A54CC" w:rsidRDefault="00CA29ED" w:rsidP="00CA29ED">
      <w:pPr>
        <w:jc w:val="center"/>
        <w:rPr>
          <w:b/>
        </w:rPr>
      </w:pPr>
    </w:p>
    <w:p w14:paraId="12919933" w14:textId="77777777" w:rsidR="00CA29ED" w:rsidRPr="000A54CC" w:rsidRDefault="00CA29ED" w:rsidP="00CA29ED">
      <w:pPr>
        <w:jc w:val="center"/>
        <w:rPr>
          <w:b/>
        </w:rPr>
      </w:pPr>
    </w:p>
    <w:p w14:paraId="4F5E0D2C" w14:textId="77777777" w:rsidR="00CA29ED" w:rsidRDefault="00CA29ED" w:rsidP="00CA29ED">
      <w:pPr>
        <w:jc w:val="center"/>
        <w:rPr>
          <w:b/>
        </w:rPr>
      </w:pPr>
    </w:p>
    <w:p w14:paraId="76AEE38F" w14:textId="77777777" w:rsidR="00CA29ED" w:rsidRPr="000A54CC" w:rsidRDefault="00CA29ED" w:rsidP="00CA29ED">
      <w:pPr>
        <w:jc w:val="center"/>
        <w:rPr>
          <w:b/>
        </w:rPr>
      </w:pPr>
    </w:p>
    <w:p w14:paraId="662C220E" w14:textId="77777777" w:rsidR="00CA29ED" w:rsidRPr="000A54CC" w:rsidRDefault="00CA29ED" w:rsidP="00CA29ED">
      <w:pPr>
        <w:jc w:val="center"/>
        <w:rPr>
          <w:b/>
        </w:rPr>
      </w:pPr>
    </w:p>
    <w:p w14:paraId="46236175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DIREC</w:t>
      </w:r>
      <w:r>
        <w:rPr>
          <w:b/>
        </w:rPr>
        <w:t>Ț</w:t>
      </w:r>
      <w:r w:rsidRPr="000A54CC">
        <w:rPr>
          <w:b/>
        </w:rPr>
        <w:t>IA ECONOMICĂ</w:t>
      </w:r>
    </w:p>
    <w:p w14:paraId="565E8E55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DIRECTOR</w:t>
      </w:r>
    </w:p>
    <w:p w14:paraId="04874200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LAURA G</w:t>
      </w:r>
      <w:r>
        <w:rPr>
          <w:b/>
        </w:rPr>
        <w:t>Î</w:t>
      </w:r>
      <w:r w:rsidRPr="000A54CC">
        <w:rPr>
          <w:b/>
        </w:rPr>
        <w:t>RLĂ</w:t>
      </w:r>
    </w:p>
    <w:p w14:paraId="53FBBBC9" w14:textId="77777777" w:rsidR="00CA29ED" w:rsidRPr="000A54CC" w:rsidRDefault="00CA29ED" w:rsidP="00CA29ED">
      <w:pPr>
        <w:jc w:val="center"/>
        <w:rPr>
          <w:b/>
        </w:rPr>
      </w:pPr>
    </w:p>
    <w:p w14:paraId="7B5FFA4A" w14:textId="77777777" w:rsidR="00CA29ED" w:rsidRDefault="00CA29ED" w:rsidP="00CA29ED">
      <w:pPr>
        <w:jc w:val="center"/>
        <w:rPr>
          <w:b/>
        </w:rPr>
      </w:pPr>
    </w:p>
    <w:p w14:paraId="2E5CE155" w14:textId="77777777" w:rsidR="00CA29ED" w:rsidRPr="000A54CC" w:rsidRDefault="00CA29ED" w:rsidP="00CA29ED">
      <w:pPr>
        <w:jc w:val="center"/>
        <w:rPr>
          <w:b/>
        </w:rPr>
      </w:pPr>
    </w:p>
    <w:p w14:paraId="2C11D4C8" w14:textId="77777777" w:rsidR="00CA29ED" w:rsidRPr="000A54CC" w:rsidRDefault="00CA29ED" w:rsidP="00CA29ED">
      <w:pPr>
        <w:jc w:val="center"/>
        <w:rPr>
          <w:b/>
        </w:rPr>
      </w:pPr>
    </w:p>
    <w:p w14:paraId="431CC5B6" w14:textId="77777777" w:rsidR="00CA29ED" w:rsidRPr="000A54CC" w:rsidRDefault="00CA29ED" w:rsidP="00CA29ED">
      <w:pPr>
        <w:jc w:val="center"/>
        <w:rPr>
          <w:b/>
        </w:rPr>
      </w:pPr>
    </w:p>
    <w:p w14:paraId="41D9B4C7" w14:textId="77777777" w:rsidR="00CA29ED" w:rsidRPr="000A54CC" w:rsidRDefault="00CA29ED" w:rsidP="00CA29ED">
      <w:pPr>
        <w:jc w:val="center"/>
        <w:rPr>
          <w:b/>
          <w:color w:val="FF0000"/>
        </w:rPr>
      </w:pPr>
      <w:r w:rsidRPr="000A54CC">
        <w:rPr>
          <w:b/>
        </w:rPr>
        <w:t>DIREC</w:t>
      </w:r>
      <w:r>
        <w:rPr>
          <w:b/>
        </w:rPr>
        <w:t>Ț</w:t>
      </w:r>
      <w:r w:rsidRPr="000A54CC">
        <w:rPr>
          <w:b/>
        </w:rPr>
        <w:t>IA TRANSPORT RUTIER</w:t>
      </w:r>
    </w:p>
    <w:p w14:paraId="57F91214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DIRECTOR</w:t>
      </w:r>
    </w:p>
    <w:p w14:paraId="093776AA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ADRIANA KALAPIS</w:t>
      </w:r>
    </w:p>
    <w:p w14:paraId="2FD012BA" w14:textId="77777777" w:rsidR="00CA29ED" w:rsidRPr="000A54CC" w:rsidRDefault="00CA29ED" w:rsidP="00CA29ED">
      <w:pPr>
        <w:jc w:val="center"/>
        <w:rPr>
          <w:b/>
        </w:rPr>
      </w:pPr>
    </w:p>
    <w:p w14:paraId="5C6B4189" w14:textId="77777777" w:rsidR="00CA29ED" w:rsidRPr="000A54CC" w:rsidRDefault="00CA29ED" w:rsidP="00CA29ED">
      <w:pPr>
        <w:jc w:val="center"/>
        <w:rPr>
          <w:b/>
        </w:rPr>
      </w:pPr>
    </w:p>
    <w:p w14:paraId="19BE080D" w14:textId="77777777" w:rsidR="00CA29ED" w:rsidRDefault="00CA29ED" w:rsidP="00CA29ED">
      <w:pPr>
        <w:jc w:val="center"/>
        <w:rPr>
          <w:b/>
        </w:rPr>
      </w:pPr>
    </w:p>
    <w:p w14:paraId="3C3D4170" w14:textId="77777777" w:rsidR="00CA29ED" w:rsidRPr="000A54CC" w:rsidRDefault="00CA29ED" w:rsidP="00CA29ED">
      <w:pPr>
        <w:jc w:val="center"/>
        <w:rPr>
          <w:b/>
        </w:rPr>
      </w:pPr>
    </w:p>
    <w:p w14:paraId="2A47A80D" w14:textId="77777777" w:rsidR="00CA29ED" w:rsidRPr="000A54CC" w:rsidRDefault="00CA29ED" w:rsidP="00CA29ED">
      <w:pPr>
        <w:jc w:val="center"/>
        <w:rPr>
          <w:b/>
        </w:rPr>
      </w:pPr>
    </w:p>
    <w:p w14:paraId="1A06BF96" w14:textId="77777777" w:rsidR="00CA29ED" w:rsidRPr="000A54CC" w:rsidRDefault="00CA29ED" w:rsidP="00CA29ED">
      <w:pPr>
        <w:jc w:val="center"/>
        <w:rPr>
          <w:b/>
          <w:color w:val="FF0000"/>
        </w:rPr>
      </w:pPr>
      <w:r w:rsidRPr="000A54CC">
        <w:rPr>
          <w:b/>
        </w:rPr>
        <w:t>DIREC</w:t>
      </w:r>
      <w:r>
        <w:rPr>
          <w:b/>
        </w:rPr>
        <w:t>Ț</w:t>
      </w:r>
      <w:r w:rsidRPr="000A54CC">
        <w:rPr>
          <w:b/>
        </w:rPr>
        <w:t>IA TRANSPORT FEROVIAR</w:t>
      </w:r>
    </w:p>
    <w:p w14:paraId="0FF08E33" w14:textId="77777777" w:rsidR="00CA29ED" w:rsidRPr="000A54CC" w:rsidRDefault="00CA29ED" w:rsidP="00CA29ED">
      <w:pPr>
        <w:jc w:val="center"/>
        <w:rPr>
          <w:b/>
        </w:rPr>
      </w:pPr>
      <w:r w:rsidRPr="000A54CC">
        <w:rPr>
          <w:b/>
        </w:rPr>
        <w:t>DIRECTOR</w:t>
      </w:r>
    </w:p>
    <w:p w14:paraId="1A8BF08E" w14:textId="77777777" w:rsidR="00CA29ED" w:rsidRPr="000A54CC" w:rsidRDefault="00CA29ED" w:rsidP="00CA29ED">
      <w:pPr>
        <w:jc w:val="center"/>
      </w:pPr>
      <w:r w:rsidRPr="000A54CC">
        <w:rPr>
          <w:b/>
        </w:rPr>
        <w:t>DRAGO</w:t>
      </w:r>
      <w:r>
        <w:rPr>
          <w:b/>
        </w:rPr>
        <w:t>Ș</w:t>
      </w:r>
      <w:r w:rsidRPr="000A54CC">
        <w:rPr>
          <w:b/>
        </w:rPr>
        <w:t xml:space="preserve">  ANOAICA</w:t>
      </w:r>
    </w:p>
    <w:p w14:paraId="0A18E22B" w14:textId="77777777" w:rsidR="00B724F0" w:rsidRPr="00144411" w:rsidRDefault="00B724F0" w:rsidP="00CA29ED">
      <w:pPr>
        <w:jc w:val="both"/>
        <w:rPr>
          <w:b/>
          <w:sz w:val="16"/>
          <w:szCs w:val="16"/>
        </w:rPr>
      </w:pPr>
    </w:p>
    <w:sectPr w:rsidR="00B724F0" w:rsidRPr="00144411" w:rsidSect="00D415E1">
      <w:footerReference w:type="default" r:id="rId9"/>
      <w:pgSz w:w="11906" w:h="16838" w:code="9"/>
      <w:pgMar w:top="284" w:right="1077" w:bottom="446" w:left="1134" w:header="720" w:footer="39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10C1" w14:textId="77777777" w:rsidR="00DD39AC" w:rsidRDefault="00DD39AC" w:rsidP="00E27EF7">
      <w:r>
        <w:separator/>
      </w:r>
    </w:p>
  </w:endnote>
  <w:endnote w:type="continuationSeparator" w:id="0">
    <w:p w14:paraId="352EF35A" w14:textId="77777777" w:rsidR="00DD39AC" w:rsidRDefault="00DD39AC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7356F" w14:textId="77777777" w:rsidR="00F17774" w:rsidRDefault="00F17774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4791B" wp14:editId="4176C8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A2326" w14:textId="5F96A1C5" w:rsidR="00F17774" w:rsidRDefault="00F1777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A29ED">
                            <w:rPr>
                              <w:rStyle w:val="PageNumber"/>
                              <w:noProof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7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    <v:fill opacity="0"/>
              <v:textbox inset="0,0,0,0">
                <w:txbxContent>
                  <w:p w14:paraId="04FA2326" w14:textId="5F96A1C5" w:rsidR="00F17774" w:rsidRDefault="00F17774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A29ED">
                      <w:rPr>
                        <w:rStyle w:val="PageNumber"/>
                        <w:noProof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E9186" w14:textId="77777777" w:rsidR="00DD39AC" w:rsidRDefault="00DD39AC" w:rsidP="00E27EF7">
      <w:r>
        <w:separator/>
      </w:r>
    </w:p>
  </w:footnote>
  <w:footnote w:type="continuationSeparator" w:id="0">
    <w:p w14:paraId="70CC5FBE" w14:textId="77777777" w:rsidR="00DD39AC" w:rsidRDefault="00DD39AC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74C24"/>
    <w:multiLevelType w:val="hybridMultilevel"/>
    <w:tmpl w:val="AC9A4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55407"/>
    <w:multiLevelType w:val="hybridMultilevel"/>
    <w:tmpl w:val="895C0AFE"/>
    <w:lvl w:ilvl="0" w:tplc="07E4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03A"/>
    <w:multiLevelType w:val="hybridMultilevel"/>
    <w:tmpl w:val="6888C968"/>
    <w:lvl w:ilvl="0" w:tplc="07E4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4842"/>
    <w:multiLevelType w:val="multilevel"/>
    <w:tmpl w:val="9EC8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9E043D"/>
    <w:multiLevelType w:val="hybridMultilevel"/>
    <w:tmpl w:val="8DA8F0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945CE"/>
    <w:multiLevelType w:val="hybridMultilevel"/>
    <w:tmpl w:val="5CE07FDA"/>
    <w:lvl w:ilvl="0" w:tplc="07E4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29DC"/>
    <w:multiLevelType w:val="hybridMultilevel"/>
    <w:tmpl w:val="6E66E140"/>
    <w:lvl w:ilvl="0" w:tplc="FC24AE12">
      <w:start w:val="2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191E5944"/>
    <w:multiLevelType w:val="multilevel"/>
    <w:tmpl w:val="61402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9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3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640" w:hanging="1800"/>
      </w:pPr>
      <w:rPr>
        <w:rFonts w:hint="default"/>
        <w:color w:val="FF0000"/>
      </w:rPr>
    </w:lvl>
  </w:abstractNum>
  <w:abstractNum w:abstractNumId="10" w15:restartNumberingAfterBreak="0">
    <w:nsid w:val="1DF45158"/>
    <w:multiLevelType w:val="hybridMultilevel"/>
    <w:tmpl w:val="E8E66782"/>
    <w:lvl w:ilvl="0" w:tplc="0418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1" w15:restartNumberingAfterBreak="0">
    <w:nsid w:val="21DC336F"/>
    <w:multiLevelType w:val="hybridMultilevel"/>
    <w:tmpl w:val="E3585490"/>
    <w:lvl w:ilvl="0" w:tplc="4EE2864E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23C507FF"/>
    <w:multiLevelType w:val="multilevel"/>
    <w:tmpl w:val="1C86B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55534F"/>
    <w:multiLevelType w:val="hybridMultilevel"/>
    <w:tmpl w:val="422C18CE"/>
    <w:lvl w:ilvl="0" w:tplc="36748106">
      <w:start w:val="1"/>
      <w:numFmt w:val="lowerLetter"/>
      <w:lvlText w:val="%1)"/>
      <w:lvlJc w:val="left"/>
      <w:pPr>
        <w:ind w:left="880" w:hanging="360"/>
      </w:pPr>
    </w:lvl>
    <w:lvl w:ilvl="1" w:tplc="04180019">
      <w:start w:val="1"/>
      <w:numFmt w:val="lowerLetter"/>
      <w:lvlText w:val="%2."/>
      <w:lvlJc w:val="left"/>
      <w:pPr>
        <w:ind w:left="1600" w:hanging="360"/>
      </w:pPr>
    </w:lvl>
    <w:lvl w:ilvl="2" w:tplc="0418001B">
      <w:start w:val="1"/>
      <w:numFmt w:val="lowerRoman"/>
      <w:lvlText w:val="%3."/>
      <w:lvlJc w:val="right"/>
      <w:pPr>
        <w:ind w:left="2320" w:hanging="180"/>
      </w:pPr>
    </w:lvl>
    <w:lvl w:ilvl="3" w:tplc="0418000F">
      <w:start w:val="1"/>
      <w:numFmt w:val="decimal"/>
      <w:lvlText w:val="%4."/>
      <w:lvlJc w:val="left"/>
      <w:pPr>
        <w:ind w:left="3040" w:hanging="360"/>
      </w:pPr>
    </w:lvl>
    <w:lvl w:ilvl="4" w:tplc="04180019">
      <w:start w:val="1"/>
      <w:numFmt w:val="lowerLetter"/>
      <w:lvlText w:val="%5."/>
      <w:lvlJc w:val="left"/>
      <w:pPr>
        <w:ind w:left="3760" w:hanging="360"/>
      </w:pPr>
    </w:lvl>
    <w:lvl w:ilvl="5" w:tplc="0418001B">
      <w:start w:val="1"/>
      <w:numFmt w:val="lowerRoman"/>
      <w:lvlText w:val="%6."/>
      <w:lvlJc w:val="right"/>
      <w:pPr>
        <w:ind w:left="4480" w:hanging="180"/>
      </w:pPr>
    </w:lvl>
    <w:lvl w:ilvl="6" w:tplc="0418000F">
      <w:start w:val="1"/>
      <w:numFmt w:val="decimal"/>
      <w:lvlText w:val="%7."/>
      <w:lvlJc w:val="left"/>
      <w:pPr>
        <w:ind w:left="5200" w:hanging="360"/>
      </w:pPr>
    </w:lvl>
    <w:lvl w:ilvl="7" w:tplc="04180019">
      <w:start w:val="1"/>
      <w:numFmt w:val="lowerLetter"/>
      <w:lvlText w:val="%8."/>
      <w:lvlJc w:val="left"/>
      <w:pPr>
        <w:ind w:left="5920" w:hanging="360"/>
      </w:pPr>
    </w:lvl>
    <w:lvl w:ilvl="8" w:tplc="0418001B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E48358B"/>
    <w:multiLevelType w:val="hybridMultilevel"/>
    <w:tmpl w:val="F7E00A1A"/>
    <w:lvl w:ilvl="0" w:tplc="E1CCE6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633"/>
    <w:multiLevelType w:val="hybridMultilevel"/>
    <w:tmpl w:val="BD38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C4666"/>
    <w:multiLevelType w:val="hybridMultilevel"/>
    <w:tmpl w:val="F3B2A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434B"/>
    <w:multiLevelType w:val="hybridMultilevel"/>
    <w:tmpl w:val="3E6E550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D671F54"/>
    <w:multiLevelType w:val="multilevel"/>
    <w:tmpl w:val="0FB02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311526"/>
    <w:multiLevelType w:val="hybridMultilevel"/>
    <w:tmpl w:val="D55EFF60"/>
    <w:lvl w:ilvl="0" w:tplc="07E4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55CD"/>
    <w:multiLevelType w:val="hybridMultilevel"/>
    <w:tmpl w:val="194CE1E8"/>
    <w:lvl w:ilvl="0" w:tplc="E340B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157E"/>
    <w:multiLevelType w:val="hybridMultilevel"/>
    <w:tmpl w:val="105E2D02"/>
    <w:lvl w:ilvl="0" w:tplc="07E4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8"/>
  </w:num>
  <w:num w:numId="5">
    <w:abstractNumId w:val="2"/>
  </w:num>
  <w:num w:numId="6">
    <w:abstractNumId w:val="11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7"/>
  </w:num>
  <w:num w:numId="14">
    <w:abstractNumId w:val="6"/>
  </w:num>
  <w:num w:numId="15">
    <w:abstractNumId w:val="15"/>
  </w:num>
  <w:num w:numId="16">
    <w:abstractNumId w:val="16"/>
  </w:num>
  <w:num w:numId="17">
    <w:abstractNumId w:val="1"/>
  </w:num>
  <w:num w:numId="18">
    <w:abstractNumId w:val="8"/>
  </w:num>
  <w:num w:numId="19">
    <w:abstractNumId w:val="3"/>
  </w:num>
  <w:num w:numId="20">
    <w:abstractNumId w:val="19"/>
  </w:num>
  <w:num w:numId="21">
    <w:abstractNumId w:val="21"/>
  </w:num>
  <w:num w:numId="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8"/>
    <w:rsid w:val="00001599"/>
    <w:rsid w:val="00002D5F"/>
    <w:rsid w:val="000059B8"/>
    <w:rsid w:val="0003043C"/>
    <w:rsid w:val="000328F3"/>
    <w:rsid w:val="00040D2D"/>
    <w:rsid w:val="000449A2"/>
    <w:rsid w:val="000565ED"/>
    <w:rsid w:val="00066ADC"/>
    <w:rsid w:val="00067B51"/>
    <w:rsid w:val="00072738"/>
    <w:rsid w:val="0007589C"/>
    <w:rsid w:val="000846F3"/>
    <w:rsid w:val="00084724"/>
    <w:rsid w:val="00084CA9"/>
    <w:rsid w:val="00085002"/>
    <w:rsid w:val="0009444A"/>
    <w:rsid w:val="000961C2"/>
    <w:rsid w:val="000A190B"/>
    <w:rsid w:val="000A29EF"/>
    <w:rsid w:val="000A355F"/>
    <w:rsid w:val="000A6B95"/>
    <w:rsid w:val="000B14CA"/>
    <w:rsid w:val="000B1D92"/>
    <w:rsid w:val="000B22BD"/>
    <w:rsid w:val="000B2EF1"/>
    <w:rsid w:val="000B3B2A"/>
    <w:rsid w:val="000B5686"/>
    <w:rsid w:val="000B629D"/>
    <w:rsid w:val="000B6542"/>
    <w:rsid w:val="000D73B8"/>
    <w:rsid w:val="000E7B94"/>
    <w:rsid w:val="000F0B93"/>
    <w:rsid w:val="000F1F0A"/>
    <w:rsid w:val="00105273"/>
    <w:rsid w:val="00105906"/>
    <w:rsid w:val="00110282"/>
    <w:rsid w:val="00115B9A"/>
    <w:rsid w:val="0012216F"/>
    <w:rsid w:val="00123C38"/>
    <w:rsid w:val="0012761E"/>
    <w:rsid w:val="00131ED5"/>
    <w:rsid w:val="001336DC"/>
    <w:rsid w:val="00141CF9"/>
    <w:rsid w:val="00143D74"/>
    <w:rsid w:val="00144411"/>
    <w:rsid w:val="00152D00"/>
    <w:rsid w:val="00154FBB"/>
    <w:rsid w:val="00155A89"/>
    <w:rsid w:val="00170596"/>
    <w:rsid w:val="001826C2"/>
    <w:rsid w:val="001838E0"/>
    <w:rsid w:val="00196859"/>
    <w:rsid w:val="00197067"/>
    <w:rsid w:val="001A5478"/>
    <w:rsid w:val="001A68F2"/>
    <w:rsid w:val="001A71FC"/>
    <w:rsid w:val="001B2A0B"/>
    <w:rsid w:val="001B2D02"/>
    <w:rsid w:val="001B3572"/>
    <w:rsid w:val="001B6C89"/>
    <w:rsid w:val="001B7312"/>
    <w:rsid w:val="001B7DE4"/>
    <w:rsid w:val="001C0D70"/>
    <w:rsid w:val="001C228D"/>
    <w:rsid w:val="001C3C71"/>
    <w:rsid w:val="001C6662"/>
    <w:rsid w:val="001C6CFE"/>
    <w:rsid w:val="001C7DE1"/>
    <w:rsid w:val="001D3568"/>
    <w:rsid w:val="001D5781"/>
    <w:rsid w:val="001D5E8F"/>
    <w:rsid w:val="001D6697"/>
    <w:rsid w:val="001D69BA"/>
    <w:rsid w:val="001D6CE8"/>
    <w:rsid w:val="001E2971"/>
    <w:rsid w:val="001E786A"/>
    <w:rsid w:val="001F2E74"/>
    <w:rsid w:val="001F30F9"/>
    <w:rsid w:val="001F336E"/>
    <w:rsid w:val="001F5777"/>
    <w:rsid w:val="001F6C95"/>
    <w:rsid w:val="001F78D8"/>
    <w:rsid w:val="0020012E"/>
    <w:rsid w:val="00200BEC"/>
    <w:rsid w:val="00201534"/>
    <w:rsid w:val="002043CF"/>
    <w:rsid w:val="00207E56"/>
    <w:rsid w:val="00212087"/>
    <w:rsid w:val="00212994"/>
    <w:rsid w:val="00214129"/>
    <w:rsid w:val="00216000"/>
    <w:rsid w:val="00225940"/>
    <w:rsid w:val="002317EF"/>
    <w:rsid w:val="00235B9B"/>
    <w:rsid w:val="00236FC2"/>
    <w:rsid w:val="00245934"/>
    <w:rsid w:val="002464D1"/>
    <w:rsid w:val="002466AE"/>
    <w:rsid w:val="00251FAC"/>
    <w:rsid w:val="00253F94"/>
    <w:rsid w:val="00254415"/>
    <w:rsid w:val="00261C88"/>
    <w:rsid w:val="00261FEC"/>
    <w:rsid w:val="00266F29"/>
    <w:rsid w:val="0027190E"/>
    <w:rsid w:val="00272026"/>
    <w:rsid w:val="00274C5A"/>
    <w:rsid w:val="00275156"/>
    <w:rsid w:val="00276708"/>
    <w:rsid w:val="00282B91"/>
    <w:rsid w:val="002842EA"/>
    <w:rsid w:val="00284878"/>
    <w:rsid w:val="00292766"/>
    <w:rsid w:val="00293AFD"/>
    <w:rsid w:val="002A33B1"/>
    <w:rsid w:val="002A3D9C"/>
    <w:rsid w:val="002B0919"/>
    <w:rsid w:val="002B1B4F"/>
    <w:rsid w:val="002C2F87"/>
    <w:rsid w:val="002C764F"/>
    <w:rsid w:val="002C7E79"/>
    <w:rsid w:val="002D2F05"/>
    <w:rsid w:val="002D5A42"/>
    <w:rsid w:val="002E1D1B"/>
    <w:rsid w:val="002E2455"/>
    <w:rsid w:val="002E4DDF"/>
    <w:rsid w:val="002E5BE8"/>
    <w:rsid w:val="002E70A4"/>
    <w:rsid w:val="002F3B11"/>
    <w:rsid w:val="002F67E1"/>
    <w:rsid w:val="00303139"/>
    <w:rsid w:val="003038A0"/>
    <w:rsid w:val="003053DA"/>
    <w:rsid w:val="00314ECA"/>
    <w:rsid w:val="003160F4"/>
    <w:rsid w:val="00325A9F"/>
    <w:rsid w:val="00326D10"/>
    <w:rsid w:val="0033016C"/>
    <w:rsid w:val="003454E3"/>
    <w:rsid w:val="00350080"/>
    <w:rsid w:val="00351A6C"/>
    <w:rsid w:val="0035603A"/>
    <w:rsid w:val="00356D6E"/>
    <w:rsid w:val="00362E4D"/>
    <w:rsid w:val="0037144E"/>
    <w:rsid w:val="00374ED1"/>
    <w:rsid w:val="00377096"/>
    <w:rsid w:val="00380410"/>
    <w:rsid w:val="00381EC5"/>
    <w:rsid w:val="00382CD1"/>
    <w:rsid w:val="00384879"/>
    <w:rsid w:val="00385837"/>
    <w:rsid w:val="003858D1"/>
    <w:rsid w:val="00387931"/>
    <w:rsid w:val="00390D64"/>
    <w:rsid w:val="00395766"/>
    <w:rsid w:val="003966CB"/>
    <w:rsid w:val="003A21F4"/>
    <w:rsid w:val="003A6DB6"/>
    <w:rsid w:val="003B196A"/>
    <w:rsid w:val="003B37B4"/>
    <w:rsid w:val="003D1722"/>
    <w:rsid w:val="003D628E"/>
    <w:rsid w:val="003E0D62"/>
    <w:rsid w:val="003E4D05"/>
    <w:rsid w:val="003E5F87"/>
    <w:rsid w:val="003E61A6"/>
    <w:rsid w:val="003F008C"/>
    <w:rsid w:val="003F0944"/>
    <w:rsid w:val="003F1BC4"/>
    <w:rsid w:val="003F2004"/>
    <w:rsid w:val="003F2836"/>
    <w:rsid w:val="003F5019"/>
    <w:rsid w:val="003F6A20"/>
    <w:rsid w:val="00401616"/>
    <w:rsid w:val="00402686"/>
    <w:rsid w:val="00403A9E"/>
    <w:rsid w:val="004051FA"/>
    <w:rsid w:val="004059E9"/>
    <w:rsid w:val="00410CA1"/>
    <w:rsid w:val="00411D49"/>
    <w:rsid w:val="00413F05"/>
    <w:rsid w:val="004146C3"/>
    <w:rsid w:val="00423F69"/>
    <w:rsid w:val="0042569E"/>
    <w:rsid w:val="004272AF"/>
    <w:rsid w:val="004307F6"/>
    <w:rsid w:val="004321D3"/>
    <w:rsid w:val="00436E5F"/>
    <w:rsid w:val="00442A3E"/>
    <w:rsid w:val="00443D73"/>
    <w:rsid w:val="00444B19"/>
    <w:rsid w:val="0044588A"/>
    <w:rsid w:val="00445C9C"/>
    <w:rsid w:val="00446F8C"/>
    <w:rsid w:val="00450856"/>
    <w:rsid w:val="00452120"/>
    <w:rsid w:val="00467B59"/>
    <w:rsid w:val="004704F7"/>
    <w:rsid w:val="00473B4D"/>
    <w:rsid w:val="004807CA"/>
    <w:rsid w:val="00480948"/>
    <w:rsid w:val="004840E9"/>
    <w:rsid w:val="004845F9"/>
    <w:rsid w:val="00484F40"/>
    <w:rsid w:val="0048558D"/>
    <w:rsid w:val="004874EC"/>
    <w:rsid w:val="00491630"/>
    <w:rsid w:val="00492715"/>
    <w:rsid w:val="004952BA"/>
    <w:rsid w:val="00496CE8"/>
    <w:rsid w:val="004A29DC"/>
    <w:rsid w:val="004A2FCD"/>
    <w:rsid w:val="004A347A"/>
    <w:rsid w:val="004A77A8"/>
    <w:rsid w:val="004B0672"/>
    <w:rsid w:val="004B0D97"/>
    <w:rsid w:val="004B2221"/>
    <w:rsid w:val="004B4735"/>
    <w:rsid w:val="004C50C8"/>
    <w:rsid w:val="004D7BDC"/>
    <w:rsid w:val="004E6437"/>
    <w:rsid w:val="004E6C7A"/>
    <w:rsid w:val="004E79BE"/>
    <w:rsid w:val="004F01F1"/>
    <w:rsid w:val="004F2B8B"/>
    <w:rsid w:val="004F4E85"/>
    <w:rsid w:val="00510D04"/>
    <w:rsid w:val="005143BF"/>
    <w:rsid w:val="00522E6F"/>
    <w:rsid w:val="005236AD"/>
    <w:rsid w:val="00525930"/>
    <w:rsid w:val="005327F0"/>
    <w:rsid w:val="0053747E"/>
    <w:rsid w:val="0054138F"/>
    <w:rsid w:val="005468A6"/>
    <w:rsid w:val="00547D0D"/>
    <w:rsid w:val="00553ABE"/>
    <w:rsid w:val="0055630D"/>
    <w:rsid w:val="0056068B"/>
    <w:rsid w:val="00562B86"/>
    <w:rsid w:val="00562E51"/>
    <w:rsid w:val="005631E7"/>
    <w:rsid w:val="0056322C"/>
    <w:rsid w:val="005641D2"/>
    <w:rsid w:val="00564B1B"/>
    <w:rsid w:val="0056561B"/>
    <w:rsid w:val="00565D76"/>
    <w:rsid w:val="00570091"/>
    <w:rsid w:val="00572670"/>
    <w:rsid w:val="00573B8D"/>
    <w:rsid w:val="00574FF1"/>
    <w:rsid w:val="00576E3D"/>
    <w:rsid w:val="0058015F"/>
    <w:rsid w:val="00580222"/>
    <w:rsid w:val="005817CB"/>
    <w:rsid w:val="00581BBC"/>
    <w:rsid w:val="00583F31"/>
    <w:rsid w:val="0059230E"/>
    <w:rsid w:val="005930CA"/>
    <w:rsid w:val="00594C13"/>
    <w:rsid w:val="00597077"/>
    <w:rsid w:val="005A1127"/>
    <w:rsid w:val="005A4F02"/>
    <w:rsid w:val="005A7E44"/>
    <w:rsid w:val="005B081B"/>
    <w:rsid w:val="005B3C17"/>
    <w:rsid w:val="005B7A05"/>
    <w:rsid w:val="005C014F"/>
    <w:rsid w:val="005D1145"/>
    <w:rsid w:val="005D33A1"/>
    <w:rsid w:val="005D4D92"/>
    <w:rsid w:val="005D6460"/>
    <w:rsid w:val="005D79AB"/>
    <w:rsid w:val="005E2820"/>
    <w:rsid w:val="005E4683"/>
    <w:rsid w:val="005E6DC3"/>
    <w:rsid w:val="005F0C2D"/>
    <w:rsid w:val="005F28AC"/>
    <w:rsid w:val="00606217"/>
    <w:rsid w:val="0060708E"/>
    <w:rsid w:val="006071AD"/>
    <w:rsid w:val="00615880"/>
    <w:rsid w:val="00615BE3"/>
    <w:rsid w:val="0061702C"/>
    <w:rsid w:val="00623863"/>
    <w:rsid w:val="00625C52"/>
    <w:rsid w:val="006321EF"/>
    <w:rsid w:val="00635A73"/>
    <w:rsid w:val="00636744"/>
    <w:rsid w:val="00637E33"/>
    <w:rsid w:val="00644A56"/>
    <w:rsid w:val="00645EE9"/>
    <w:rsid w:val="00654986"/>
    <w:rsid w:val="00660D75"/>
    <w:rsid w:val="0066333B"/>
    <w:rsid w:val="0067666D"/>
    <w:rsid w:val="00680CD7"/>
    <w:rsid w:val="00682679"/>
    <w:rsid w:val="006848BA"/>
    <w:rsid w:val="0068575E"/>
    <w:rsid w:val="00685A85"/>
    <w:rsid w:val="00687F85"/>
    <w:rsid w:val="006946F9"/>
    <w:rsid w:val="006A1B6C"/>
    <w:rsid w:val="006A41F6"/>
    <w:rsid w:val="006B0177"/>
    <w:rsid w:val="006B1D18"/>
    <w:rsid w:val="006B5B8A"/>
    <w:rsid w:val="006C35B7"/>
    <w:rsid w:val="006C65B3"/>
    <w:rsid w:val="006D06AC"/>
    <w:rsid w:val="006D1BF6"/>
    <w:rsid w:val="006D4987"/>
    <w:rsid w:val="006D6784"/>
    <w:rsid w:val="006D77BC"/>
    <w:rsid w:val="006E2404"/>
    <w:rsid w:val="006E7FD3"/>
    <w:rsid w:val="00700181"/>
    <w:rsid w:val="00714576"/>
    <w:rsid w:val="00714E2E"/>
    <w:rsid w:val="007172A6"/>
    <w:rsid w:val="0071780F"/>
    <w:rsid w:val="00721C71"/>
    <w:rsid w:val="00726AB9"/>
    <w:rsid w:val="00727BFD"/>
    <w:rsid w:val="00733949"/>
    <w:rsid w:val="00735611"/>
    <w:rsid w:val="00735B96"/>
    <w:rsid w:val="007476D4"/>
    <w:rsid w:val="007505B5"/>
    <w:rsid w:val="00752FA8"/>
    <w:rsid w:val="00754287"/>
    <w:rsid w:val="00754798"/>
    <w:rsid w:val="007644F6"/>
    <w:rsid w:val="00765C0F"/>
    <w:rsid w:val="00772173"/>
    <w:rsid w:val="00774475"/>
    <w:rsid w:val="00781091"/>
    <w:rsid w:val="00783C6C"/>
    <w:rsid w:val="00784022"/>
    <w:rsid w:val="00785DA2"/>
    <w:rsid w:val="00790F93"/>
    <w:rsid w:val="00796ECD"/>
    <w:rsid w:val="00797A9B"/>
    <w:rsid w:val="007A0A32"/>
    <w:rsid w:val="007A2DB5"/>
    <w:rsid w:val="007B18CC"/>
    <w:rsid w:val="007B4926"/>
    <w:rsid w:val="007B4F29"/>
    <w:rsid w:val="007B70D9"/>
    <w:rsid w:val="007C467B"/>
    <w:rsid w:val="007C5320"/>
    <w:rsid w:val="007C5A09"/>
    <w:rsid w:val="007C7908"/>
    <w:rsid w:val="007D5448"/>
    <w:rsid w:val="007E34C9"/>
    <w:rsid w:val="007E4569"/>
    <w:rsid w:val="007E4BF8"/>
    <w:rsid w:val="007F274E"/>
    <w:rsid w:val="007F3399"/>
    <w:rsid w:val="008004CC"/>
    <w:rsid w:val="00805241"/>
    <w:rsid w:val="00822B17"/>
    <w:rsid w:val="00822C27"/>
    <w:rsid w:val="00825CEC"/>
    <w:rsid w:val="0083685D"/>
    <w:rsid w:val="00855FC4"/>
    <w:rsid w:val="00861F4E"/>
    <w:rsid w:val="00866997"/>
    <w:rsid w:val="008742EA"/>
    <w:rsid w:val="00883C04"/>
    <w:rsid w:val="00886D5D"/>
    <w:rsid w:val="00891CEE"/>
    <w:rsid w:val="00895692"/>
    <w:rsid w:val="008A3AE6"/>
    <w:rsid w:val="008B0150"/>
    <w:rsid w:val="008B7D68"/>
    <w:rsid w:val="008C0BAB"/>
    <w:rsid w:val="008C43D1"/>
    <w:rsid w:val="008C5D97"/>
    <w:rsid w:val="008D13EB"/>
    <w:rsid w:val="008E3AB2"/>
    <w:rsid w:val="008E3FD7"/>
    <w:rsid w:val="008F1512"/>
    <w:rsid w:val="008F3D5D"/>
    <w:rsid w:val="00900E93"/>
    <w:rsid w:val="00901007"/>
    <w:rsid w:val="00906506"/>
    <w:rsid w:val="00907E45"/>
    <w:rsid w:val="009126FD"/>
    <w:rsid w:val="009201E2"/>
    <w:rsid w:val="00924F0B"/>
    <w:rsid w:val="00925E87"/>
    <w:rsid w:val="00930967"/>
    <w:rsid w:val="0093260E"/>
    <w:rsid w:val="009361BD"/>
    <w:rsid w:val="0094162E"/>
    <w:rsid w:val="009422D6"/>
    <w:rsid w:val="009443B9"/>
    <w:rsid w:val="009514F7"/>
    <w:rsid w:val="0095526C"/>
    <w:rsid w:val="00957034"/>
    <w:rsid w:val="009604E8"/>
    <w:rsid w:val="00962B6F"/>
    <w:rsid w:val="00966059"/>
    <w:rsid w:val="00974BDE"/>
    <w:rsid w:val="00976761"/>
    <w:rsid w:val="009813F3"/>
    <w:rsid w:val="0098715B"/>
    <w:rsid w:val="00993651"/>
    <w:rsid w:val="00997C43"/>
    <w:rsid w:val="009A1B3B"/>
    <w:rsid w:val="009A41B0"/>
    <w:rsid w:val="009A59F1"/>
    <w:rsid w:val="009B056B"/>
    <w:rsid w:val="009C4EC6"/>
    <w:rsid w:val="009D0A23"/>
    <w:rsid w:val="009D44D6"/>
    <w:rsid w:val="009D455F"/>
    <w:rsid w:val="009D7B6C"/>
    <w:rsid w:val="009E47C9"/>
    <w:rsid w:val="009F3905"/>
    <w:rsid w:val="009F4141"/>
    <w:rsid w:val="009F670E"/>
    <w:rsid w:val="00A029AB"/>
    <w:rsid w:val="00A06E2B"/>
    <w:rsid w:val="00A1097D"/>
    <w:rsid w:val="00A12AB7"/>
    <w:rsid w:val="00A25A38"/>
    <w:rsid w:val="00A34414"/>
    <w:rsid w:val="00A3778D"/>
    <w:rsid w:val="00A473BE"/>
    <w:rsid w:val="00A47813"/>
    <w:rsid w:val="00A52611"/>
    <w:rsid w:val="00A52A9A"/>
    <w:rsid w:val="00A53D87"/>
    <w:rsid w:val="00A54077"/>
    <w:rsid w:val="00A54EC7"/>
    <w:rsid w:val="00A672D4"/>
    <w:rsid w:val="00A67E3B"/>
    <w:rsid w:val="00A71B58"/>
    <w:rsid w:val="00A74334"/>
    <w:rsid w:val="00A74942"/>
    <w:rsid w:val="00A80261"/>
    <w:rsid w:val="00A83F29"/>
    <w:rsid w:val="00A91474"/>
    <w:rsid w:val="00A94195"/>
    <w:rsid w:val="00A9540E"/>
    <w:rsid w:val="00A966AF"/>
    <w:rsid w:val="00AB2106"/>
    <w:rsid w:val="00AB3220"/>
    <w:rsid w:val="00AB4484"/>
    <w:rsid w:val="00AB4730"/>
    <w:rsid w:val="00AB6C01"/>
    <w:rsid w:val="00AC0CA5"/>
    <w:rsid w:val="00AC41D7"/>
    <w:rsid w:val="00AC4822"/>
    <w:rsid w:val="00AC4BB5"/>
    <w:rsid w:val="00AD1C70"/>
    <w:rsid w:val="00AD3846"/>
    <w:rsid w:val="00AD51BF"/>
    <w:rsid w:val="00AE0F46"/>
    <w:rsid w:val="00AE239C"/>
    <w:rsid w:val="00AE48DF"/>
    <w:rsid w:val="00B010E2"/>
    <w:rsid w:val="00B07E22"/>
    <w:rsid w:val="00B10261"/>
    <w:rsid w:val="00B12535"/>
    <w:rsid w:val="00B13284"/>
    <w:rsid w:val="00B21DFA"/>
    <w:rsid w:val="00B2563E"/>
    <w:rsid w:val="00B30DD6"/>
    <w:rsid w:val="00B35E4E"/>
    <w:rsid w:val="00B509E6"/>
    <w:rsid w:val="00B554F5"/>
    <w:rsid w:val="00B55943"/>
    <w:rsid w:val="00B56D83"/>
    <w:rsid w:val="00B63DF1"/>
    <w:rsid w:val="00B64515"/>
    <w:rsid w:val="00B65B45"/>
    <w:rsid w:val="00B724F0"/>
    <w:rsid w:val="00B7311D"/>
    <w:rsid w:val="00B74290"/>
    <w:rsid w:val="00B766C3"/>
    <w:rsid w:val="00B8053E"/>
    <w:rsid w:val="00B82FEC"/>
    <w:rsid w:val="00B8509F"/>
    <w:rsid w:val="00B9541F"/>
    <w:rsid w:val="00B955CB"/>
    <w:rsid w:val="00BA01D6"/>
    <w:rsid w:val="00BA4F9F"/>
    <w:rsid w:val="00BB024E"/>
    <w:rsid w:val="00BC10C4"/>
    <w:rsid w:val="00BC2897"/>
    <w:rsid w:val="00BC393E"/>
    <w:rsid w:val="00BC50F2"/>
    <w:rsid w:val="00BD4F7B"/>
    <w:rsid w:val="00BD7C81"/>
    <w:rsid w:val="00BE1698"/>
    <w:rsid w:val="00BE5085"/>
    <w:rsid w:val="00BE5B67"/>
    <w:rsid w:val="00BE6326"/>
    <w:rsid w:val="00BE7428"/>
    <w:rsid w:val="00C02304"/>
    <w:rsid w:val="00C05DDA"/>
    <w:rsid w:val="00C11177"/>
    <w:rsid w:val="00C12299"/>
    <w:rsid w:val="00C12B25"/>
    <w:rsid w:val="00C14663"/>
    <w:rsid w:val="00C16E25"/>
    <w:rsid w:val="00C179DE"/>
    <w:rsid w:val="00C21970"/>
    <w:rsid w:val="00C23BE6"/>
    <w:rsid w:val="00C252F3"/>
    <w:rsid w:val="00C265D9"/>
    <w:rsid w:val="00C270C1"/>
    <w:rsid w:val="00C2769A"/>
    <w:rsid w:val="00C30F51"/>
    <w:rsid w:val="00C333CA"/>
    <w:rsid w:val="00C41A25"/>
    <w:rsid w:val="00C44A30"/>
    <w:rsid w:val="00C459E3"/>
    <w:rsid w:val="00C47236"/>
    <w:rsid w:val="00C56136"/>
    <w:rsid w:val="00C56BB7"/>
    <w:rsid w:val="00C57B0F"/>
    <w:rsid w:val="00C61842"/>
    <w:rsid w:val="00C71A8E"/>
    <w:rsid w:val="00C75987"/>
    <w:rsid w:val="00C75BD3"/>
    <w:rsid w:val="00C81947"/>
    <w:rsid w:val="00C90780"/>
    <w:rsid w:val="00C971D1"/>
    <w:rsid w:val="00CA29ED"/>
    <w:rsid w:val="00CA4910"/>
    <w:rsid w:val="00CA7DEF"/>
    <w:rsid w:val="00CB1B01"/>
    <w:rsid w:val="00CB1E45"/>
    <w:rsid w:val="00CB2FD6"/>
    <w:rsid w:val="00CB59B2"/>
    <w:rsid w:val="00CB62F2"/>
    <w:rsid w:val="00CB7D68"/>
    <w:rsid w:val="00CC24A5"/>
    <w:rsid w:val="00CC5658"/>
    <w:rsid w:val="00CC69DA"/>
    <w:rsid w:val="00CD0511"/>
    <w:rsid w:val="00CD1A80"/>
    <w:rsid w:val="00CD271D"/>
    <w:rsid w:val="00CD4B13"/>
    <w:rsid w:val="00CD5ED1"/>
    <w:rsid w:val="00CE0DB3"/>
    <w:rsid w:val="00CE2950"/>
    <w:rsid w:val="00CE351F"/>
    <w:rsid w:val="00CE52EF"/>
    <w:rsid w:val="00CE5CE3"/>
    <w:rsid w:val="00CF3ECA"/>
    <w:rsid w:val="00CF65A8"/>
    <w:rsid w:val="00CF6A54"/>
    <w:rsid w:val="00CF7872"/>
    <w:rsid w:val="00D0080E"/>
    <w:rsid w:val="00D01C06"/>
    <w:rsid w:val="00D062BE"/>
    <w:rsid w:val="00D07858"/>
    <w:rsid w:val="00D12524"/>
    <w:rsid w:val="00D1379C"/>
    <w:rsid w:val="00D154C8"/>
    <w:rsid w:val="00D20250"/>
    <w:rsid w:val="00D237C2"/>
    <w:rsid w:val="00D310FE"/>
    <w:rsid w:val="00D32059"/>
    <w:rsid w:val="00D4013A"/>
    <w:rsid w:val="00D415E1"/>
    <w:rsid w:val="00D47E82"/>
    <w:rsid w:val="00D514C8"/>
    <w:rsid w:val="00D51CBD"/>
    <w:rsid w:val="00D57282"/>
    <w:rsid w:val="00D62AE8"/>
    <w:rsid w:val="00D65F3C"/>
    <w:rsid w:val="00D6776F"/>
    <w:rsid w:val="00D7028C"/>
    <w:rsid w:val="00D7095E"/>
    <w:rsid w:val="00D71B42"/>
    <w:rsid w:val="00D72205"/>
    <w:rsid w:val="00D73B62"/>
    <w:rsid w:val="00D757E0"/>
    <w:rsid w:val="00D76009"/>
    <w:rsid w:val="00D76234"/>
    <w:rsid w:val="00D76E93"/>
    <w:rsid w:val="00D772CB"/>
    <w:rsid w:val="00D80AC2"/>
    <w:rsid w:val="00D82E97"/>
    <w:rsid w:val="00D8410E"/>
    <w:rsid w:val="00D8694E"/>
    <w:rsid w:val="00D870E3"/>
    <w:rsid w:val="00D90A04"/>
    <w:rsid w:val="00D93CE0"/>
    <w:rsid w:val="00D93D33"/>
    <w:rsid w:val="00D9578F"/>
    <w:rsid w:val="00D95BDD"/>
    <w:rsid w:val="00DA09C1"/>
    <w:rsid w:val="00DA0D38"/>
    <w:rsid w:val="00DA1511"/>
    <w:rsid w:val="00DA263C"/>
    <w:rsid w:val="00DA4DCC"/>
    <w:rsid w:val="00DA5E8F"/>
    <w:rsid w:val="00DA6888"/>
    <w:rsid w:val="00DA766B"/>
    <w:rsid w:val="00DA7DCE"/>
    <w:rsid w:val="00DB0FDF"/>
    <w:rsid w:val="00DB7230"/>
    <w:rsid w:val="00DC5C6C"/>
    <w:rsid w:val="00DD2184"/>
    <w:rsid w:val="00DD39AC"/>
    <w:rsid w:val="00DD5B28"/>
    <w:rsid w:val="00DD5DD2"/>
    <w:rsid w:val="00DE4F68"/>
    <w:rsid w:val="00DE6326"/>
    <w:rsid w:val="00DE65C8"/>
    <w:rsid w:val="00DE6986"/>
    <w:rsid w:val="00DF20BB"/>
    <w:rsid w:val="00DF3296"/>
    <w:rsid w:val="00E078A9"/>
    <w:rsid w:val="00E14019"/>
    <w:rsid w:val="00E14746"/>
    <w:rsid w:val="00E15BE0"/>
    <w:rsid w:val="00E16831"/>
    <w:rsid w:val="00E17132"/>
    <w:rsid w:val="00E17249"/>
    <w:rsid w:val="00E27EF7"/>
    <w:rsid w:val="00E3043E"/>
    <w:rsid w:val="00E4096D"/>
    <w:rsid w:val="00E43C91"/>
    <w:rsid w:val="00E503D6"/>
    <w:rsid w:val="00E536C7"/>
    <w:rsid w:val="00E60938"/>
    <w:rsid w:val="00E70B64"/>
    <w:rsid w:val="00E8374E"/>
    <w:rsid w:val="00E847A0"/>
    <w:rsid w:val="00E85579"/>
    <w:rsid w:val="00E864A5"/>
    <w:rsid w:val="00E87C5A"/>
    <w:rsid w:val="00E9095D"/>
    <w:rsid w:val="00E93DCE"/>
    <w:rsid w:val="00E953F7"/>
    <w:rsid w:val="00E96AB5"/>
    <w:rsid w:val="00EA18E5"/>
    <w:rsid w:val="00EA5890"/>
    <w:rsid w:val="00EA5AC2"/>
    <w:rsid w:val="00ED2E9B"/>
    <w:rsid w:val="00ED3031"/>
    <w:rsid w:val="00ED50D0"/>
    <w:rsid w:val="00EE055A"/>
    <w:rsid w:val="00EE3831"/>
    <w:rsid w:val="00EE66B0"/>
    <w:rsid w:val="00EE79F5"/>
    <w:rsid w:val="00EF2E1D"/>
    <w:rsid w:val="00EF478A"/>
    <w:rsid w:val="00EF47A2"/>
    <w:rsid w:val="00EF5E0F"/>
    <w:rsid w:val="00F04A67"/>
    <w:rsid w:val="00F07ACC"/>
    <w:rsid w:val="00F125E3"/>
    <w:rsid w:val="00F1509E"/>
    <w:rsid w:val="00F16605"/>
    <w:rsid w:val="00F17774"/>
    <w:rsid w:val="00F22889"/>
    <w:rsid w:val="00F22CF9"/>
    <w:rsid w:val="00F27263"/>
    <w:rsid w:val="00F31BC5"/>
    <w:rsid w:val="00F42256"/>
    <w:rsid w:val="00F44C83"/>
    <w:rsid w:val="00F53ED6"/>
    <w:rsid w:val="00F555C5"/>
    <w:rsid w:val="00F55F83"/>
    <w:rsid w:val="00F566F0"/>
    <w:rsid w:val="00F60914"/>
    <w:rsid w:val="00F62E21"/>
    <w:rsid w:val="00F65491"/>
    <w:rsid w:val="00F67FB0"/>
    <w:rsid w:val="00F742AF"/>
    <w:rsid w:val="00F767A7"/>
    <w:rsid w:val="00F77117"/>
    <w:rsid w:val="00F82324"/>
    <w:rsid w:val="00F83A9D"/>
    <w:rsid w:val="00F91170"/>
    <w:rsid w:val="00F9348B"/>
    <w:rsid w:val="00FA0735"/>
    <w:rsid w:val="00FA1344"/>
    <w:rsid w:val="00FA24BF"/>
    <w:rsid w:val="00FA2652"/>
    <w:rsid w:val="00FA45B8"/>
    <w:rsid w:val="00FA47A3"/>
    <w:rsid w:val="00FA7777"/>
    <w:rsid w:val="00FB2694"/>
    <w:rsid w:val="00FB27C5"/>
    <w:rsid w:val="00FB5A7B"/>
    <w:rsid w:val="00FB5B12"/>
    <w:rsid w:val="00FC1C76"/>
    <w:rsid w:val="00FC48D5"/>
    <w:rsid w:val="00FD11EE"/>
    <w:rsid w:val="00FE07CB"/>
    <w:rsid w:val="00FE3153"/>
    <w:rsid w:val="00FF0DBB"/>
    <w:rsid w:val="00FF5F5D"/>
    <w:rsid w:val="00FF622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54C3B"/>
  <w15:docId w15:val="{D5315099-6FE9-4A52-921B-72CD38B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B2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qFormat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uiPriority w:val="99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uiPriority w:val="99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aliases w:val="ITT pdp"/>
    <w:basedOn w:val="Normal"/>
    <w:link w:val="FooterChar"/>
    <w:qFormat/>
    <w:rsid w:val="008E3AB2"/>
  </w:style>
  <w:style w:type="paragraph" w:styleId="BodyTextIndent2">
    <w:name w:val="Body Text Indent 2"/>
    <w:basedOn w:val="Normal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rsid w:val="008E3AB2"/>
  </w:style>
  <w:style w:type="paragraph" w:styleId="BalloonText">
    <w:name w:val="Balloon Text"/>
    <w:basedOn w:val="Normal"/>
    <w:uiPriority w:val="99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E3AB2"/>
    <w:pPr>
      <w:ind w:left="720"/>
    </w:pPr>
  </w:style>
  <w:style w:type="paragraph" w:styleId="NormalWeb">
    <w:name w:val="Normal (Web)"/>
    <w:basedOn w:val="Normal"/>
    <w:uiPriority w:val="99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aliases w:val="ITT pdp Char"/>
    <w:link w:val="Footer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table" w:styleId="TableGrid">
    <w:name w:val="Table Grid"/>
    <w:basedOn w:val="TableNormal"/>
    <w:uiPriority w:val="39"/>
    <w:rsid w:val="00D7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rialFirstline0cm">
    <w:name w:val="Style NORMAL + Arial First line:  0 cm"/>
    <w:basedOn w:val="Normal"/>
    <w:rsid w:val="00F17774"/>
    <w:pPr>
      <w:suppressAutoHyphens w:val="0"/>
      <w:spacing w:before="120" w:after="240"/>
      <w:jc w:val="both"/>
    </w:pPr>
    <w:rPr>
      <w:rFonts w:ascii="Arial" w:hAnsi="Arial"/>
      <w:lang w:val="en-GB" w:eastAsia="ro-RO"/>
    </w:rPr>
  </w:style>
  <w:style w:type="character" w:customStyle="1" w:styleId="tax1">
    <w:name w:val="tax1"/>
    <w:rsid w:val="00F17774"/>
    <w:rPr>
      <w:b/>
      <w:bCs/>
      <w:sz w:val="26"/>
      <w:szCs w:val="26"/>
    </w:rPr>
  </w:style>
  <w:style w:type="paragraph" w:customStyle="1" w:styleId="Normal1">
    <w:name w:val="Normal1"/>
    <w:link w:val="NORMALChar"/>
    <w:rsid w:val="00F17774"/>
    <w:pPr>
      <w:spacing w:line="360" w:lineRule="auto"/>
      <w:ind w:left="965"/>
      <w:jc w:val="both"/>
    </w:pPr>
    <w:rPr>
      <w:rFonts w:ascii="Arial" w:hAnsi="Arial"/>
      <w:sz w:val="24"/>
      <w:lang w:val="en-GB"/>
    </w:rPr>
  </w:style>
  <w:style w:type="character" w:customStyle="1" w:styleId="NORMALChar">
    <w:name w:val="NORMAL Char"/>
    <w:link w:val="Normal1"/>
    <w:rsid w:val="00F17774"/>
    <w:rPr>
      <w:rFonts w:ascii="Arial" w:hAnsi="Arial"/>
      <w:sz w:val="24"/>
      <w:lang w:val="en-GB"/>
    </w:rPr>
  </w:style>
  <w:style w:type="paragraph" w:styleId="DocumentMap">
    <w:name w:val="Document Map"/>
    <w:basedOn w:val="Normal"/>
    <w:link w:val="DocumentMapChar"/>
    <w:semiHidden/>
    <w:rsid w:val="00F1777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o-RO"/>
    </w:rPr>
  </w:style>
  <w:style w:type="character" w:customStyle="1" w:styleId="DocumentMapChar">
    <w:name w:val="Document Map Char"/>
    <w:basedOn w:val="DefaultParagraphFont"/>
    <w:link w:val="DocumentMap"/>
    <w:semiHidden/>
    <w:rsid w:val="00F17774"/>
    <w:rPr>
      <w:rFonts w:ascii="Tahoma" w:hAnsi="Tahoma" w:cs="Tahoma"/>
      <w:shd w:val="clear" w:color="auto" w:fill="000080"/>
      <w:lang w:val="ro-RO" w:eastAsia="ro-RO"/>
    </w:rPr>
  </w:style>
  <w:style w:type="paragraph" w:customStyle="1" w:styleId="CharCharCharChar1CharChar">
    <w:name w:val="Char Char Char Char1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harChar">
    <w:name w:val="Char Char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harCharCharChar">
    <w:name w:val="Char Char Char Char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preambul1">
    <w:name w:val="preambul1"/>
    <w:rsid w:val="00F17774"/>
    <w:rPr>
      <w:i/>
      <w:iCs/>
      <w:color w:val="000000"/>
    </w:rPr>
  </w:style>
  <w:style w:type="paragraph" w:customStyle="1" w:styleId="CharChar1CharChar">
    <w:name w:val="Char Char1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styleId="Strong">
    <w:name w:val="Strong"/>
    <w:qFormat/>
    <w:rsid w:val="00F17774"/>
    <w:rPr>
      <w:b/>
      <w:bCs/>
    </w:rPr>
  </w:style>
  <w:style w:type="paragraph" w:customStyle="1" w:styleId="CharCharCharChar1">
    <w:name w:val="Char Char Char Cha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1">
    <w:name w:val="Char Cha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">
    <w:name w:val="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">
    <w:name w:val="Char Char Caracter Char Char Caracter Char Char Caracte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2">
    <w:name w:val="Char Char Caracter Char Char Caracter Char Char Caracter2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Heading4Char">
    <w:name w:val="Heading 4 Char"/>
    <w:link w:val="Heading4"/>
    <w:rsid w:val="00F17774"/>
    <w:rPr>
      <w:b/>
      <w:bCs/>
      <w:sz w:val="28"/>
      <w:szCs w:val="28"/>
      <w:lang w:val="ro-RO" w:eastAsia="ar-SA"/>
    </w:rPr>
  </w:style>
  <w:style w:type="paragraph" w:customStyle="1" w:styleId="CharCharCaracterCharCharCaracterCharCharCaracter1">
    <w:name w:val="Char Char Caracter Char Char Caracter Char Char Caracte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F17774"/>
    <w:rPr>
      <w:b/>
      <w:bCs/>
      <w:i/>
      <w:iCs/>
      <w:sz w:val="26"/>
      <w:szCs w:val="26"/>
      <w:lang w:val="ro-RO" w:eastAsia="ar-SA"/>
    </w:rPr>
  </w:style>
  <w:style w:type="paragraph" w:styleId="PlainText">
    <w:name w:val="Plain Text"/>
    <w:basedOn w:val="Normal"/>
    <w:link w:val="PlainTextChar"/>
    <w:uiPriority w:val="99"/>
    <w:unhideWhenUsed/>
    <w:rsid w:val="00F17774"/>
    <w:pPr>
      <w:suppressAutoHyphens w:val="0"/>
    </w:pPr>
    <w:rPr>
      <w:rFonts w:ascii="Consolas" w:eastAsia="Calibri" w:hAnsi="Consolas"/>
      <w:sz w:val="21"/>
      <w:szCs w:val="21"/>
      <w:lang w:eastAsia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F17774"/>
    <w:rPr>
      <w:rFonts w:ascii="Consolas" w:eastAsia="Calibri" w:hAnsi="Consolas"/>
      <w:sz w:val="21"/>
      <w:szCs w:val="21"/>
      <w:lang w:val="ro-RO" w:eastAsia="ro-RO"/>
    </w:rPr>
  </w:style>
  <w:style w:type="character" w:customStyle="1" w:styleId="apple-converted-space">
    <w:name w:val="apple-converted-space"/>
    <w:basedOn w:val="DefaultParagraphFont"/>
    <w:rsid w:val="00F17774"/>
  </w:style>
  <w:style w:type="character" w:styleId="CommentReference">
    <w:name w:val="annotation reference"/>
    <w:rsid w:val="00F177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774"/>
    <w:pPr>
      <w:suppressAutoHyphens w:val="0"/>
    </w:pPr>
    <w:rPr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rsid w:val="00F17774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F1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774"/>
    <w:rPr>
      <w:b/>
      <w:bCs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17774"/>
    <w:rPr>
      <w:sz w:val="24"/>
      <w:szCs w:val="24"/>
      <w:lang w:val="ro-RO" w:eastAsia="ar-SA"/>
    </w:rPr>
  </w:style>
  <w:style w:type="character" w:customStyle="1" w:styleId="NORMALCharChar">
    <w:name w:val="NORMAL Char Char"/>
    <w:basedOn w:val="DefaultParagraphFont"/>
    <w:locked/>
    <w:rsid w:val="00F17774"/>
    <w:rPr>
      <w:rFonts w:ascii="Arial" w:hAnsi="Arial" w:cs="Arial"/>
    </w:rPr>
  </w:style>
  <w:style w:type="paragraph" w:styleId="EndnoteText">
    <w:name w:val="endnote text"/>
    <w:basedOn w:val="Normal"/>
    <w:link w:val="EndnoteTextChar"/>
    <w:semiHidden/>
    <w:unhideWhenUsed/>
    <w:rsid w:val="00F17774"/>
    <w:pPr>
      <w:suppressAutoHyphens w:val="0"/>
    </w:pPr>
    <w:rPr>
      <w:sz w:val="20"/>
      <w:szCs w:val="20"/>
      <w:lang w:eastAsia="ro-RO"/>
    </w:rPr>
  </w:style>
  <w:style w:type="character" w:customStyle="1" w:styleId="EndnoteTextChar">
    <w:name w:val="Endnote Text Char"/>
    <w:basedOn w:val="DefaultParagraphFont"/>
    <w:link w:val="EndnoteText"/>
    <w:semiHidden/>
    <w:rsid w:val="00F17774"/>
    <w:rPr>
      <w:lang w:val="ro-RO" w:eastAsia="ro-RO"/>
    </w:rPr>
  </w:style>
  <w:style w:type="character" w:styleId="EndnoteReference">
    <w:name w:val="endnote reference"/>
    <w:basedOn w:val="DefaultParagraphFont"/>
    <w:semiHidden/>
    <w:unhideWhenUsed/>
    <w:rsid w:val="00F17774"/>
    <w:rPr>
      <w:vertAlign w:val="superscript"/>
    </w:rPr>
  </w:style>
  <w:style w:type="character" w:customStyle="1" w:styleId="l5tlu">
    <w:name w:val="l5tlu"/>
    <w:rsid w:val="00F17774"/>
  </w:style>
  <w:style w:type="character" w:styleId="FollowedHyperlink">
    <w:name w:val="FollowedHyperlink"/>
    <w:basedOn w:val="DefaultParagraphFont"/>
    <w:uiPriority w:val="99"/>
    <w:semiHidden/>
    <w:unhideWhenUsed/>
    <w:rsid w:val="00F17774"/>
    <w:rPr>
      <w:color w:val="800080"/>
      <w:u w:val="single"/>
    </w:rPr>
  </w:style>
  <w:style w:type="paragraph" w:customStyle="1" w:styleId="msonormal0">
    <w:name w:val="msonormal"/>
    <w:basedOn w:val="Normal"/>
    <w:rsid w:val="00F17774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67">
    <w:name w:val="xl67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8">
    <w:name w:val="xl68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9">
    <w:name w:val="xl69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0">
    <w:name w:val="xl70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1">
    <w:name w:val="xl71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2">
    <w:name w:val="xl72"/>
    <w:basedOn w:val="Normal"/>
    <w:rsid w:val="00F177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3">
    <w:name w:val="xl73"/>
    <w:basedOn w:val="Normal"/>
    <w:rsid w:val="00F177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4">
    <w:name w:val="xl74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5">
    <w:name w:val="xl75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6">
    <w:name w:val="xl76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7">
    <w:name w:val="xl77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8">
    <w:name w:val="xl78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o-RO"/>
    </w:rPr>
  </w:style>
  <w:style w:type="paragraph" w:customStyle="1" w:styleId="xl79">
    <w:name w:val="xl79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0">
    <w:name w:val="xl80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1">
    <w:name w:val="xl81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2">
    <w:name w:val="xl82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3">
    <w:name w:val="xl83"/>
    <w:basedOn w:val="Normal"/>
    <w:rsid w:val="00F17774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84">
    <w:name w:val="xl84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o-RO"/>
    </w:rPr>
  </w:style>
  <w:style w:type="paragraph" w:customStyle="1" w:styleId="xl85">
    <w:name w:val="xl85"/>
    <w:basedOn w:val="Normal"/>
    <w:rsid w:val="00F17774"/>
    <w:pPr>
      <w:suppressAutoHyphens w:val="0"/>
      <w:spacing w:before="100" w:beforeAutospacing="1" w:after="100" w:afterAutospacing="1"/>
      <w:textAlignment w:val="center"/>
    </w:pPr>
    <w:rPr>
      <w:lang w:eastAsia="ro-RO"/>
    </w:rPr>
  </w:style>
  <w:style w:type="character" w:customStyle="1" w:styleId="rvts10">
    <w:name w:val="rvts10"/>
    <w:rsid w:val="00144411"/>
  </w:style>
  <w:style w:type="character" w:customStyle="1" w:styleId="punct1">
    <w:name w:val="punct1"/>
    <w:rsid w:val="005C014F"/>
    <w:rPr>
      <w:b/>
      <w:bCs/>
      <w:color w:val="000000"/>
    </w:rPr>
  </w:style>
  <w:style w:type="paragraph" w:customStyle="1" w:styleId="ACBNormal">
    <w:name w:val="ACB Normal"/>
    <w:basedOn w:val="Normal"/>
    <w:uiPriority w:val="99"/>
    <w:qFormat/>
    <w:rsid w:val="007B4F29"/>
    <w:pPr>
      <w:suppressAutoHyphens w:val="0"/>
      <w:spacing w:before="120" w:line="276" w:lineRule="auto"/>
      <w:ind w:firstLine="567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E447-70DC-4D53-A24D-9AA7213F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/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</dc:creator>
  <cp:lastModifiedBy>Dragos Anoaica</cp:lastModifiedBy>
  <cp:revision>7</cp:revision>
  <cp:lastPrinted>2022-11-16T10:36:00Z</cp:lastPrinted>
  <dcterms:created xsi:type="dcterms:W3CDTF">2022-12-07T18:17:00Z</dcterms:created>
  <dcterms:modified xsi:type="dcterms:W3CDTF">2023-01-06T07:58:00Z</dcterms:modified>
</cp:coreProperties>
</file>