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C22" w:rsidRPr="00A47629" w:rsidRDefault="00FF62EA" w:rsidP="00250C22">
      <w:pPr>
        <w:jc w:val="center"/>
        <w:rPr>
          <w:rFonts w:ascii="Times New Roman" w:eastAsia="Times New Roman" w:hAnsi="Times New Roman"/>
          <w:b/>
          <w:noProof/>
          <w:color w:val="000000" w:themeColor="text1"/>
          <w:sz w:val="24"/>
          <w:szCs w:val="24"/>
          <w:lang w:val="ro-RO"/>
        </w:rPr>
      </w:pPr>
      <w:r w:rsidRPr="00C07ED9">
        <w:rPr>
          <w:rFonts w:ascii="Trebuchet MS" w:eastAsia="Times New Roman" w:hAnsi="Trebuchet MS" w:cs="Times New Roman"/>
          <w:b/>
          <w:noProof/>
          <w:lang w:val="ro-RO" w:eastAsia="ro-RO"/>
        </w:rPr>
        <w:drawing>
          <wp:inline distT="0" distB="0" distL="0" distR="0" wp14:anchorId="58227799" wp14:editId="3D53160E">
            <wp:extent cx="692150" cy="990600"/>
            <wp:effectExtent l="0" t="0" r="0" b="0"/>
            <wp:docPr id="2" name="Imagine 1" descr="375px-Coat_of_arms_of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75px-Coat_of_arms_of_Roma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150" cy="990600"/>
                    </a:xfrm>
                    <a:prstGeom prst="rect">
                      <a:avLst/>
                    </a:prstGeom>
                    <a:noFill/>
                    <a:ln>
                      <a:noFill/>
                    </a:ln>
                  </pic:spPr>
                </pic:pic>
              </a:graphicData>
            </a:graphic>
          </wp:inline>
        </w:drawing>
      </w:r>
    </w:p>
    <w:p w:rsidR="00250C22" w:rsidRPr="00A47629" w:rsidRDefault="00250C22" w:rsidP="00250C22">
      <w:pPr>
        <w:spacing w:after="0"/>
        <w:jc w:val="center"/>
        <w:rPr>
          <w:rFonts w:ascii="Times New Roman" w:hAnsi="Times New Roman"/>
          <w:b/>
          <w:color w:val="000000" w:themeColor="text1"/>
          <w:sz w:val="24"/>
          <w:szCs w:val="24"/>
          <w:lang w:val="ro-RO"/>
        </w:rPr>
      </w:pPr>
      <w:r w:rsidRPr="00A47629">
        <w:rPr>
          <w:rFonts w:ascii="Times New Roman" w:hAnsi="Times New Roman"/>
          <w:b/>
          <w:color w:val="000000" w:themeColor="text1"/>
          <w:sz w:val="24"/>
          <w:szCs w:val="24"/>
          <w:lang w:val="ro-RO"/>
        </w:rPr>
        <w:t>G U V E R N U L  R O M Â N I E I</w:t>
      </w:r>
    </w:p>
    <w:p w:rsidR="00250C22" w:rsidRPr="00A47629" w:rsidRDefault="00250C22" w:rsidP="00250C22">
      <w:pPr>
        <w:spacing w:after="0" w:line="360" w:lineRule="auto"/>
        <w:jc w:val="center"/>
        <w:rPr>
          <w:rFonts w:ascii="Times New Roman" w:eastAsia="Times New Roman" w:hAnsi="Times New Roman" w:cs="Times New Roman"/>
          <w:b/>
          <w:iCs/>
          <w:color w:val="000000" w:themeColor="text1"/>
          <w:sz w:val="24"/>
          <w:szCs w:val="24"/>
          <w:lang w:val="ro-RO"/>
        </w:rPr>
      </w:pPr>
    </w:p>
    <w:p w:rsidR="00250C22" w:rsidRPr="00A47629" w:rsidRDefault="00250C22" w:rsidP="00250C22">
      <w:pPr>
        <w:spacing w:after="0" w:line="360" w:lineRule="auto"/>
        <w:jc w:val="center"/>
        <w:rPr>
          <w:rFonts w:ascii="Times New Roman" w:eastAsia="Times New Roman" w:hAnsi="Times New Roman" w:cs="Times New Roman"/>
          <w:b/>
          <w:iCs/>
          <w:color w:val="000000" w:themeColor="text1"/>
          <w:sz w:val="24"/>
          <w:szCs w:val="24"/>
          <w:lang w:val="ro-RO"/>
        </w:rPr>
      </w:pPr>
    </w:p>
    <w:p w:rsidR="00250C22" w:rsidRPr="00A47629" w:rsidRDefault="00072427" w:rsidP="00250C22">
      <w:pPr>
        <w:spacing w:after="0" w:line="360" w:lineRule="auto"/>
        <w:jc w:val="center"/>
        <w:rPr>
          <w:rFonts w:ascii="Times New Roman" w:eastAsia="Times New Roman" w:hAnsi="Times New Roman" w:cs="Times New Roman"/>
          <w:b/>
          <w:iCs/>
          <w:color w:val="000000" w:themeColor="text1"/>
          <w:sz w:val="24"/>
          <w:szCs w:val="24"/>
          <w:lang w:val="ro-RO"/>
        </w:rPr>
      </w:pPr>
      <w:r w:rsidRPr="00A47629">
        <w:rPr>
          <w:rFonts w:ascii="Times New Roman" w:eastAsia="Times New Roman" w:hAnsi="Times New Roman" w:cs="Times New Roman"/>
          <w:b/>
          <w:iCs/>
          <w:color w:val="000000" w:themeColor="text1"/>
          <w:sz w:val="24"/>
          <w:szCs w:val="24"/>
          <w:lang w:val="ro-RO"/>
        </w:rPr>
        <w:t>ORDONANȚA</w:t>
      </w:r>
      <w:r w:rsidR="00250C22" w:rsidRPr="00A47629">
        <w:rPr>
          <w:rFonts w:ascii="Times New Roman" w:eastAsia="Times New Roman" w:hAnsi="Times New Roman" w:cs="Times New Roman"/>
          <w:b/>
          <w:iCs/>
          <w:color w:val="000000" w:themeColor="text1"/>
          <w:sz w:val="24"/>
          <w:szCs w:val="24"/>
          <w:lang w:val="ro-RO"/>
        </w:rPr>
        <w:t xml:space="preserve">DE URGENȚĂ </w:t>
      </w:r>
    </w:p>
    <w:p w:rsidR="004E333E" w:rsidRPr="00A47629" w:rsidRDefault="000018B7" w:rsidP="00250C22">
      <w:pPr>
        <w:spacing w:after="0" w:line="360" w:lineRule="auto"/>
        <w:jc w:val="center"/>
        <w:rPr>
          <w:rFonts w:ascii="Times New Roman" w:eastAsia="Times New Roman" w:hAnsi="Times New Roman" w:cs="Times New Roman"/>
          <w:b/>
          <w:iCs/>
          <w:color w:val="000000" w:themeColor="text1"/>
          <w:sz w:val="24"/>
          <w:szCs w:val="24"/>
          <w:lang w:val="ro-RO"/>
        </w:rPr>
      </w:pPr>
      <w:r w:rsidRPr="00A47629">
        <w:rPr>
          <w:rFonts w:ascii="Times New Roman" w:eastAsia="Times New Roman" w:hAnsi="Times New Roman" w:cs="Times New Roman"/>
          <w:b/>
          <w:iCs/>
          <w:color w:val="000000" w:themeColor="text1"/>
          <w:sz w:val="24"/>
          <w:szCs w:val="24"/>
          <w:lang w:val="ro-RO"/>
        </w:rPr>
        <w:t>pentru compensarea pierderilor suferite ca urmare a pandemiei COVID-19</w:t>
      </w:r>
      <w:r w:rsidR="00250C22" w:rsidRPr="00A47629">
        <w:rPr>
          <w:rFonts w:ascii="Times New Roman" w:eastAsia="Times New Roman" w:hAnsi="Times New Roman" w:cs="Times New Roman"/>
          <w:b/>
          <w:iCs/>
          <w:color w:val="000000" w:themeColor="text1"/>
          <w:sz w:val="24"/>
          <w:szCs w:val="24"/>
          <w:lang w:val="ro-RO"/>
        </w:rPr>
        <w:t xml:space="preserve"> de către Societatea Națională de Transport Feroviar de Călători „CFR Călători” – S.A.,</w:t>
      </w:r>
    </w:p>
    <w:p w:rsidR="00B11EFD" w:rsidRPr="00A47629" w:rsidRDefault="00A47629" w:rsidP="00F2547F">
      <w:pPr>
        <w:jc w:val="both"/>
        <w:rPr>
          <w:rFonts w:ascii="Times New Roman" w:hAnsi="Times New Roman" w:cs="Times New Roman"/>
          <w:color w:val="000000" w:themeColor="text1"/>
          <w:sz w:val="24"/>
          <w:szCs w:val="24"/>
          <w:lang w:val="ro-RO"/>
        </w:rPr>
      </w:pPr>
      <w:r w:rsidRPr="00A47629">
        <w:rPr>
          <w:rFonts w:ascii="Times New Roman" w:hAnsi="Times New Roman" w:cs="Times New Roman"/>
          <w:color w:val="000000" w:themeColor="text1"/>
          <w:sz w:val="24"/>
          <w:szCs w:val="24"/>
          <w:lang w:val="ro-RO"/>
        </w:rPr>
        <w:t xml:space="preserve"> </w:t>
      </w:r>
      <w:r w:rsidRPr="00A47629">
        <w:rPr>
          <w:rFonts w:ascii="Times New Roman" w:hAnsi="Times New Roman" w:cs="Times New Roman"/>
          <w:color w:val="000000" w:themeColor="text1"/>
          <w:sz w:val="24"/>
          <w:szCs w:val="24"/>
          <w:lang w:val="ro-RO"/>
        </w:rPr>
        <w:br/>
      </w:r>
    </w:p>
    <w:p w:rsidR="00250C22" w:rsidRPr="00A47629" w:rsidRDefault="00250C22" w:rsidP="00A47629">
      <w:pPr>
        <w:jc w:val="both"/>
        <w:rPr>
          <w:rFonts w:ascii="Times New Roman" w:hAnsi="Times New Roman" w:cs="Times New Roman"/>
          <w:i/>
          <w:color w:val="000000" w:themeColor="text1"/>
          <w:sz w:val="24"/>
          <w:szCs w:val="24"/>
          <w:lang w:val="ro-RO"/>
        </w:rPr>
      </w:pPr>
      <w:r w:rsidRPr="00A47629">
        <w:rPr>
          <w:rFonts w:ascii="Times New Roman" w:hAnsi="Times New Roman" w:cs="Times New Roman"/>
          <w:i/>
          <w:color w:val="000000" w:themeColor="text1"/>
          <w:sz w:val="24"/>
          <w:szCs w:val="24"/>
          <w:lang w:val="ro-RO"/>
        </w:rPr>
        <w:t>Având în vedere faptul că:</w:t>
      </w:r>
    </w:p>
    <w:p w:rsidR="00250C22" w:rsidRPr="00A47629" w:rsidRDefault="00250C22" w:rsidP="00A47629">
      <w:pPr>
        <w:pStyle w:val="ListParagraph"/>
        <w:numPr>
          <w:ilvl w:val="0"/>
          <w:numId w:val="13"/>
        </w:numPr>
        <w:ind w:left="0" w:firstLine="0"/>
        <w:jc w:val="both"/>
        <w:rPr>
          <w:rFonts w:ascii="Times New Roman" w:hAnsi="Times New Roman" w:cs="Times New Roman"/>
          <w:i/>
          <w:color w:val="000000" w:themeColor="text1"/>
          <w:sz w:val="24"/>
          <w:szCs w:val="24"/>
          <w:lang w:val="ro-RO"/>
        </w:rPr>
      </w:pPr>
      <w:r w:rsidRPr="00A47629">
        <w:rPr>
          <w:rFonts w:ascii="Times New Roman" w:hAnsi="Times New Roman" w:cs="Times New Roman"/>
          <w:i/>
          <w:color w:val="000000" w:themeColor="text1"/>
          <w:sz w:val="24"/>
          <w:szCs w:val="24"/>
          <w:lang w:val="ro-RO"/>
        </w:rPr>
        <w:t>Pandemia</w:t>
      </w:r>
      <w:r w:rsidR="00743311" w:rsidRPr="00A47629">
        <w:rPr>
          <w:rFonts w:ascii="Times New Roman" w:hAnsi="Times New Roman" w:cs="Times New Roman"/>
          <w:i/>
          <w:color w:val="000000" w:themeColor="text1"/>
          <w:sz w:val="24"/>
          <w:szCs w:val="24"/>
          <w:lang w:val="ro-RO"/>
        </w:rPr>
        <w:t xml:space="preserve"> </w:t>
      </w:r>
      <w:r w:rsidRPr="00A47629">
        <w:rPr>
          <w:rFonts w:ascii="Times New Roman" w:hAnsi="Times New Roman" w:cs="Times New Roman"/>
          <w:i/>
          <w:color w:val="000000" w:themeColor="text1"/>
          <w:sz w:val="24"/>
          <w:szCs w:val="24"/>
          <w:lang w:val="ro-RO"/>
        </w:rPr>
        <w:t xml:space="preserve">provocată </w:t>
      </w:r>
      <w:r w:rsidR="00981113" w:rsidRPr="00A47629">
        <w:rPr>
          <w:rFonts w:ascii="Times New Roman" w:hAnsi="Times New Roman" w:cs="Times New Roman"/>
          <w:i/>
          <w:color w:val="000000" w:themeColor="text1"/>
          <w:sz w:val="24"/>
          <w:szCs w:val="24"/>
          <w:lang w:val="ro-RO"/>
        </w:rPr>
        <w:t xml:space="preserve">de noul tip de </w:t>
      </w:r>
      <w:proofErr w:type="spellStart"/>
      <w:r w:rsidR="00981113" w:rsidRPr="00A47629">
        <w:rPr>
          <w:rFonts w:ascii="Times New Roman" w:hAnsi="Times New Roman" w:cs="Times New Roman"/>
          <w:i/>
          <w:color w:val="000000" w:themeColor="text1"/>
          <w:sz w:val="24"/>
          <w:szCs w:val="24"/>
          <w:lang w:val="ro-RO"/>
        </w:rPr>
        <w:t>coronavirus</w:t>
      </w:r>
      <w:proofErr w:type="spellEnd"/>
      <w:r w:rsidR="00981113" w:rsidRPr="00A47629">
        <w:rPr>
          <w:rFonts w:ascii="Times New Roman" w:hAnsi="Times New Roman" w:cs="Times New Roman"/>
          <w:i/>
          <w:color w:val="000000" w:themeColor="text1"/>
          <w:sz w:val="24"/>
          <w:szCs w:val="24"/>
          <w:lang w:val="ro-RO"/>
        </w:rPr>
        <w:t xml:space="preserve"> SARS-COV-2 reprezintă o urgență sanitară majoră pentru cetățeni și societăți, în toate Statele Membre ale Uniunii Europene înregistrându-se numeroase cazuri de infecție. Această </w:t>
      </w:r>
      <w:r w:rsidRPr="00A47629">
        <w:rPr>
          <w:rFonts w:ascii="Times New Roman" w:hAnsi="Times New Roman" w:cs="Times New Roman"/>
          <w:i/>
          <w:color w:val="000000" w:themeColor="text1"/>
          <w:sz w:val="24"/>
          <w:szCs w:val="24"/>
          <w:lang w:val="ro-RO"/>
        </w:rPr>
        <w:t>pandemie</w:t>
      </w:r>
      <w:r w:rsidR="00743311" w:rsidRPr="00A47629">
        <w:rPr>
          <w:rFonts w:ascii="Times New Roman" w:hAnsi="Times New Roman" w:cs="Times New Roman"/>
          <w:i/>
          <w:color w:val="000000" w:themeColor="text1"/>
          <w:sz w:val="24"/>
          <w:szCs w:val="24"/>
          <w:lang w:val="ro-RO"/>
        </w:rPr>
        <w:t xml:space="preserve"> </w:t>
      </w:r>
      <w:r w:rsidR="00981113" w:rsidRPr="00A47629">
        <w:rPr>
          <w:rFonts w:ascii="Times New Roman" w:hAnsi="Times New Roman" w:cs="Times New Roman"/>
          <w:i/>
          <w:color w:val="000000" w:themeColor="text1"/>
          <w:sz w:val="24"/>
          <w:szCs w:val="24"/>
          <w:lang w:val="ro-RO"/>
        </w:rPr>
        <w:t xml:space="preserve">reprezintă un șoc major pentru economie, atât pe plan mondial, cât și la nivelul Uniunii, iar un răspuns economic coordonat al statelor membre și al instituțiilor UE este esențial pentru a atenua repercusiunile negative asupra economiei UE. </w:t>
      </w:r>
    </w:p>
    <w:p w:rsidR="009C047D" w:rsidRPr="00A47629" w:rsidRDefault="00981113" w:rsidP="00A47629">
      <w:pPr>
        <w:pStyle w:val="ListParagraph"/>
        <w:numPr>
          <w:ilvl w:val="0"/>
          <w:numId w:val="13"/>
        </w:numPr>
        <w:ind w:left="0" w:firstLine="0"/>
        <w:jc w:val="both"/>
        <w:rPr>
          <w:rFonts w:ascii="Times New Roman" w:hAnsi="Times New Roman" w:cs="Times New Roman"/>
          <w:i/>
          <w:color w:val="000000" w:themeColor="text1"/>
          <w:sz w:val="24"/>
          <w:szCs w:val="24"/>
          <w:lang w:val="ro-RO"/>
        </w:rPr>
      </w:pPr>
      <w:r w:rsidRPr="00A47629">
        <w:rPr>
          <w:rFonts w:ascii="Times New Roman" w:hAnsi="Times New Roman" w:cs="Times New Roman"/>
          <w:i/>
          <w:color w:val="000000" w:themeColor="text1"/>
          <w:sz w:val="24"/>
          <w:szCs w:val="24"/>
          <w:lang w:val="ro-RO"/>
        </w:rPr>
        <w:t xml:space="preserve">În circumstanțele excepționale create de epidemia de COVID-19, toate întreprinderile, indiferent de tipul acestora, se pot confrunta cu o lipsă acută de lichidități. Atât întreprinderile solvabile, cât și întreprinderile mai puțin solvabile se pot confrunta cu un deficit brusc de lichidități sau chiar cu indisponibilitatea lichidităților. Prin urmare, situația economică a multor întreprinderi viabile și a angajaților acestora poate fi afectată în mod grav pe termen scurt și mediu și pot exista, de asemenea, efecte pe o durată mai lungă, dat fiind că este pusă în pericol supraviețuirea acestor întreprinderi. </w:t>
      </w:r>
    </w:p>
    <w:p w:rsidR="009C047D" w:rsidRPr="00A47629" w:rsidRDefault="00981113" w:rsidP="00A47629">
      <w:pPr>
        <w:pStyle w:val="ListParagraph"/>
        <w:numPr>
          <w:ilvl w:val="0"/>
          <w:numId w:val="13"/>
        </w:numPr>
        <w:ind w:left="0" w:firstLine="0"/>
        <w:jc w:val="both"/>
        <w:rPr>
          <w:rFonts w:ascii="Times New Roman" w:hAnsi="Times New Roman" w:cs="Times New Roman"/>
          <w:i/>
          <w:color w:val="000000" w:themeColor="text1"/>
          <w:sz w:val="24"/>
          <w:szCs w:val="24"/>
          <w:lang w:val="ro-RO"/>
        </w:rPr>
      </w:pPr>
      <w:r w:rsidRPr="00A47629">
        <w:rPr>
          <w:rFonts w:ascii="Times New Roman" w:hAnsi="Times New Roman" w:cs="Times New Roman"/>
          <w:i/>
          <w:color w:val="000000" w:themeColor="text1"/>
          <w:sz w:val="24"/>
          <w:szCs w:val="24"/>
          <w:lang w:val="ro-RO"/>
        </w:rPr>
        <w:t xml:space="preserve">In acest context, </w:t>
      </w:r>
      <w:r w:rsidR="00250C22" w:rsidRPr="00A47629">
        <w:rPr>
          <w:rFonts w:ascii="Times New Roman" w:hAnsi="Times New Roman" w:cs="Times New Roman"/>
          <w:i/>
          <w:color w:val="000000" w:themeColor="text1"/>
          <w:sz w:val="24"/>
          <w:szCs w:val="24"/>
          <w:lang w:val="ro-RO"/>
        </w:rPr>
        <w:t>atât</w:t>
      </w:r>
      <w:r w:rsidRPr="00A47629">
        <w:rPr>
          <w:rFonts w:ascii="Times New Roman" w:hAnsi="Times New Roman" w:cs="Times New Roman"/>
          <w:i/>
          <w:color w:val="000000" w:themeColor="text1"/>
          <w:sz w:val="24"/>
          <w:szCs w:val="24"/>
          <w:lang w:val="ro-RO"/>
        </w:rPr>
        <w:t xml:space="preserve"> la nivelul Uniunii Europene c</w:t>
      </w:r>
      <w:r w:rsidR="00250C22" w:rsidRPr="00A47629">
        <w:rPr>
          <w:rFonts w:ascii="Times New Roman" w:hAnsi="Times New Roman" w:cs="Times New Roman"/>
          <w:i/>
          <w:color w:val="000000" w:themeColor="text1"/>
          <w:sz w:val="24"/>
          <w:szCs w:val="24"/>
          <w:lang w:val="ro-RO"/>
        </w:rPr>
        <w:t>â</w:t>
      </w:r>
      <w:r w:rsidRPr="00A47629">
        <w:rPr>
          <w:rFonts w:ascii="Times New Roman" w:hAnsi="Times New Roman" w:cs="Times New Roman"/>
          <w:i/>
          <w:color w:val="000000" w:themeColor="text1"/>
          <w:sz w:val="24"/>
          <w:szCs w:val="24"/>
          <w:lang w:val="ro-RO"/>
        </w:rPr>
        <w:t xml:space="preserve">t </w:t>
      </w:r>
      <w:r w:rsidR="00250C22" w:rsidRPr="00A47629">
        <w:rPr>
          <w:rFonts w:ascii="Times New Roman" w:hAnsi="Times New Roman" w:cs="Times New Roman"/>
          <w:i/>
          <w:color w:val="000000" w:themeColor="text1"/>
          <w:sz w:val="24"/>
          <w:szCs w:val="24"/>
          <w:lang w:val="ro-RO"/>
        </w:rPr>
        <w:t>ș</w:t>
      </w:r>
      <w:r w:rsidRPr="00A47629">
        <w:rPr>
          <w:rFonts w:ascii="Times New Roman" w:hAnsi="Times New Roman" w:cs="Times New Roman"/>
          <w:i/>
          <w:color w:val="000000" w:themeColor="text1"/>
          <w:sz w:val="24"/>
          <w:szCs w:val="24"/>
          <w:lang w:val="ro-RO"/>
        </w:rPr>
        <w:t xml:space="preserve">i la nivelul </w:t>
      </w:r>
      <w:r w:rsidR="00250C22" w:rsidRPr="00A47629">
        <w:rPr>
          <w:rFonts w:ascii="Times New Roman" w:hAnsi="Times New Roman" w:cs="Times New Roman"/>
          <w:i/>
          <w:color w:val="000000" w:themeColor="text1"/>
          <w:sz w:val="24"/>
          <w:szCs w:val="24"/>
          <w:lang w:val="ro-RO"/>
        </w:rPr>
        <w:t>fiecărui</w:t>
      </w:r>
      <w:r w:rsidRPr="00A47629">
        <w:rPr>
          <w:rFonts w:ascii="Times New Roman" w:hAnsi="Times New Roman" w:cs="Times New Roman"/>
          <w:i/>
          <w:color w:val="000000" w:themeColor="text1"/>
          <w:sz w:val="24"/>
          <w:szCs w:val="24"/>
          <w:lang w:val="ro-RO"/>
        </w:rPr>
        <w:t xml:space="preserve"> Stat Membru, s-a impus instituirea unor m</w:t>
      </w:r>
      <w:r w:rsidR="00250C22" w:rsidRPr="00A47629">
        <w:rPr>
          <w:rFonts w:ascii="Times New Roman" w:hAnsi="Times New Roman" w:cs="Times New Roman"/>
          <w:i/>
          <w:color w:val="000000" w:themeColor="text1"/>
          <w:sz w:val="24"/>
          <w:szCs w:val="24"/>
          <w:lang w:val="ro-RO"/>
        </w:rPr>
        <w:t>ă</w:t>
      </w:r>
      <w:r w:rsidRPr="00A47629">
        <w:rPr>
          <w:rFonts w:ascii="Times New Roman" w:hAnsi="Times New Roman" w:cs="Times New Roman"/>
          <w:i/>
          <w:color w:val="000000" w:themeColor="text1"/>
          <w:sz w:val="24"/>
          <w:szCs w:val="24"/>
          <w:lang w:val="ro-RO"/>
        </w:rPr>
        <w:t xml:space="preserve">suri drastice, necesare pentru a limita răspândirea </w:t>
      </w:r>
      <w:proofErr w:type="spellStart"/>
      <w:r w:rsidRPr="00A47629">
        <w:rPr>
          <w:rFonts w:ascii="Times New Roman" w:hAnsi="Times New Roman" w:cs="Times New Roman"/>
          <w:i/>
          <w:color w:val="000000" w:themeColor="text1"/>
          <w:sz w:val="24"/>
          <w:szCs w:val="24"/>
          <w:lang w:val="ro-RO"/>
        </w:rPr>
        <w:t>coronavirusului</w:t>
      </w:r>
      <w:proofErr w:type="spellEnd"/>
      <w:r w:rsidRPr="00A47629">
        <w:rPr>
          <w:rFonts w:ascii="Times New Roman" w:hAnsi="Times New Roman" w:cs="Times New Roman"/>
          <w:i/>
          <w:color w:val="000000" w:themeColor="text1"/>
          <w:sz w:val="24"/>
          <w:szCs w:val="24"/>
          <w:lang w:val="ro-RO"/>
        </w:rPr>
        <w:t xml:space="preserve">, cum ar fi închiderea școlilor a </w:t>
      </w:r>
      <w:r w:rsidR="00250C22" w:rsidRPr="00A47629">
        <w:rPr>
          <w:rFonts w:ascii="Times New Roman" w:hAnsi="Times New Roman" w:cs="Times New Roman"/>
          <w:i/>
          <w:color w:val="000000" w:themeColor="text1"/>
          <w:sz w:val="24"/>
          <w:szCs w:val="24"/>
          <w:lang w:val="ro-RO"/>
        </w:rPr>
        <w:t>grădinițelor</w:t>
      </w:r>
      <w:r w:rsidRPr="00A47629">
        <w:rPr>
          <w:rFonts w:ascii="Times New Roman" w:hAnsi="Times New Roman" w:cs="Times New Roman"/>
          <w:i/>
          <w:color w:val="000000" w:themeColor="text1"/>
          <w:sz w:val="24"/>
          <w:szCs w:val="24"/>
          <w:lang w:val="ro-RO"/>
        </w:rPr>
        <w:t xml:space="preserve"> și a creșelor, implementarea unor acorduri privind munca la distanță, reguli de distanțare socială și restricționarea </w:t>
      </w:r>
      <w:r w:rsidR="00250C22" w:rsidRPr="00A47629">
        <w:rPr>
          <w:rFonts w:ascii="Times New Roman" w:hAnsi="Times New Roman" w:cs="Times New Roman"/>
          <w:i/>
          <w:color w:val="000000" w:themeColor="text1"/>
          <w:sz w:val="24"/>
          <w:szCs w:val="24"/>
          <w:lang w:val="ro-RO"/>
        </w:rPr>
        <w:t>adunărilor</w:t>
      </w:r>
      <w:r w:rsidRPr="00A47629">
        <w:rPr>
          <w:rFonts w:ascii="Times New Roman" w:hAnsi="Times New Roman" w:cs="Times New Roman"/>
          <w:i/>
          <w:color w:val="000000" w:themeColor="text1"/>
          <w:sz w:val="24"/>
          <w:szCs w:val="24"/>
          <w:lang w:val="ro-RO"/>
        </w:rPr>
        <w:t>. Acest lucru a afectat grav serviciile de transport public feroviar, regional și local</w:t>
      </w:r>
      <w:r w:rsidR="00250C22" w:rsidRPr="00A47629">
        <w:rPr>
          <w:rFonts w:ascii="Times New Roman" w:hAnsi="Times New Roman" w:cs="Times New Roman"/>
          <w:i/>
          <w:color w:val="000000" w:themeColor="text1"/>
          <w:sz w:val="24"/>
          <w:szCs w:val="24"/>
          <w:lang w:val="ro-RO"/>
        </w:rPr>
        <w:t>,</w:t>
      </w:r>
      <w:r w:rsidRPr="00A47629">
        <w:rPr>
          <w:rFonts w:ascii="Times New Roman" w:hAnsi="Times New Roman" w:cs="Times New Roman"/>
          <w:i/>
          <w:color w:val="000000" w:themeColor="text1"/>
          <w:sz w:val="24"/>
          <w:szCs w:val="24"/>
          <w:lang w:val="ro-RO"/>
        </w:rPr>
        <w:t xml:space="preserve"> iar numărul de pasageri în transportul public local pe cale</w:t>
      </w:r>
      <w:r w:rsidR="00250C22" w:rsidRPr="00A47629">
        <w:rPr>
          <w:rFonts w:ascii="Times New Roman" w:hAnsi="Times New Roman" w:cs="Times New Roman"/>
          <w:i/>
          <w:color w:val="000000" w:themeColor="text1"/>
          <w:sz w:val="24"/>
          <w:szCs w:val="24"/>
          <w:lang w:val="ro-RO"/>
        </w:rPr>
        <w:t>a</w:t>
      </w:r>
      <w:r w:rsidR="00A47629" w:rsidRPr="00A47629">
        <w:rPr>
          <w:rFonts w:ascii="Times New Roman" w:hAnsi="Times New Roman" w:cs="Times New Roman"/>
          <w:i/>
          <w:color w:val="000000" w:themeColor="text1"/>
          <w:sz w:val="24"/>
          <w:szCs w:val="24"/>
          <w:lang w:val="ro-RO"/>
        </w:rPr>
        <w:t xml:space="preserve"> </w:t>
      </w:r>
      <w:r w:rsidR="00250C22" w:rsidRPr="00A47629">
        <w:rPr>
          <w:rFonts w:ascii="Times New Roman" w:hAnsi="Times New Roman" w:cs="Times New Roman"/>
          <w:i/>
          <w:color w:val="000000" w:themeColor="text1"/>
          <w:sz w:val="24"/>
          <w:szCs w:val="24"/>
          <w:lang w:val="ro-RO"/>
        </w:rPr>
        <w:t>ferată</w:t>
      </w:r>
      <w:r w:rsidR="00A47629" w:rsidRPr="00A47629">
        <w:rPr>
          <w:rFonts w:ascii="Times New Roman" w:hAnsi="Times New Roman" w:cs="Times New Roman"/>
          <w:i/>
          <w:color w:val="000000" w:themeColor="text1"/>
          <w:sz w:val="24"/>
          <w:szCs w:val="24"/>
          <w:lang w:val="ro-RO"/>
        </w:rPr>
        <w:t xml:space="preserve"> </w:t>
      </w:r>
      <w:r w:rsidRPr="00A47629">
        <w:rPr>
          <w:rFonts w:ascii="Times New Roman" w:hAnsi="Times New Roman" w:cs="Times New Roman"/>
          <w:i/>
          <w:color w:val="000000" w:themeColor="text1"/>
          <w:sz w:val="24"/>
          <w:szCs w:val="24"/>
          <w:lang w:val="ro-RO"/>
        </w:rPr>
        <w:t>a scăzut cu aproximativ 45% față de numărul pasagerilor transportați în aceeași perioadă din 2019, ducând astfel la o scădere semnificativă a veniturilor</w:t>
      </w:r>
      <w:r w:rsidR="00A47629" w:rsidRPr="00A47629">
        <w:rPr>
          <w:rFonts w:ascii="Times New Roman" w:hAnsi="Times New Roman" w:cs="Times New Roman"/>
          <w:i/>
          <w:color w:val="000000" w:themeColor="text1"/>
          <w:sz w:val="24"/>
          <w:szCs w:val="24"/>
          <w:lang w:val="ro-RO"/>
        </w:rPr>
        <w:t xml:space="preserve"> </w:t>
      </w:r>
      <w:r w:rsidRPr="00A47629">
        <w:rPr>
          <w:rFonts w:ascii="Times New Roman" w:hAnsi="Times New Roman" w:cs="Times New Roman"/>
          <w:i/>
          <w:iCs/>
          <w:color w:val="000000" w:themeColor="text1"/>
          <w:sz w:val="24"/>
          <w:szCs w:val="24"/>
          <w:lang w:val="ro-RO"/>
        </w:rPr>
        <w:t xml:space="preserve">Societății </w:t>
      </w:r>
      <w:r w:rsidR="00250C22" w:rsidRPr="00A47629">
        <w:rPr>
          <w:rFonts w:ascii="Times New Roman" w:hAnsi="Times New Roman" w:cs="Times New Roman"/>
          <w:i/>
          <w:iCs/>
          <w:color w:val="000000" w:themeColor="text1"/>
          <w:sz w:val="24"/>
          <w:szCs w:val="24"/>
          <w:lang w:val="ro-RO"/>
        </w:rPr>
        <w:t>Naționale</w:t>
      </w:r>
      <w:r w:rsidRPr="00A47629">
        <w:rPr>
          <w:rFonts w:ascii="Times New Roman" w:hAnsi="Times New Roman" w:cs="Times New Roman"/>
          <w:i/>
          <w:iCs/>
          <w:color w:val="000000" w:themeColor="text1"/>
          <w:sz w:val="24"/>
          <w:szCs w:val="24"/>
          <w:lang w:val="ro-RO"/>
        </w:rPr>
        <w:t xml:space="preserve"> de </w:t>
      </w:r>
      <w:r w:rsidR="00250C22" w:rsidRPr="00A47629">
        <w:rPr>
          <w:rFonts w:ascii="Times New Roman" w:hAnsi="Times New Roman" w:cs="Times New Roman"/>
          <w:i/>
          <w:iCs/>
          <w:color w:val="000000" w:themeColor="text1"/>
          <w:sz w:val="24"/>
          <w:szCs w:val="24"/>
          <w:lang w:val="ro-RO"/>
        </w:rPr>
        <w:t>T</w:t>
      </w:r>
      <w:r w:rsidRPr="00A47629">
        <w:rPr>
          <w:rFonts w:ascii="Times New Roman" w:hAnsi="Times New Roman" w:cs="Times New Roman"/>
          <w:i/>
          <w:iCs/>
          <w:color w:val="000000" w:themeColor="text1"/>
          <w:sz w:val="24"/>
          <w:szCs w:val="24"/>
          <w:lang w:val="ro-RO"/>
        </w:rPr>
        <w:t xml:space="preserve">ransport </w:t>
      </w:r>
      <w:r w:rsidR="00250C22" w:rsidRPr="00A47629">
        <w:rPr>
          <w:rFonts w:ascii="Times New Roman" w:hAnsi="Times New Roman" w:cs="Times New Roman"/>
          <w:i/>
          <w:iCs/>
          <w:color w:val="000000" w:themeColor="text1"/>
          <w:sz w:val="24"/>
          <w:szCs w:val="24"/>
          <w:lang w:val="ro-RO"/>
        </w:rPr>
        <w:t>F</w:t>
      </w:r>
      <w:r w:rsidRPr="00A47629">
        <w:rPr>
          <w:rFonts w:ascii="Times New Roman" w:hAnsi="Times New Roman" w:cs="Times New Roman"/>
          <w:i/>
          <w:iCs/>
          <w:color w:val="000000" w:themeColor="text1"/>
          <w:sz w:val="24"/>
          <w:szCs w:val="24"/>
          <w:lang w:val="ro-RO"/>
        </w:rPr>
        <w:t>eroviar de C</w:t>
      </w:r>
      <w:r w:rsidR="00250C22" w:rsidRPr="00A47629">
        <w:rPr>
          <w:rFonts w:ascii="Times New Roman" w:hAnsi="Times New Roman" w:cs="Times New Roman"/>
          <w:i/>
          <w:iCs/>
          <w:color w:val="000000" w:themeColor="text1"/>
          <w:sz w:val="24"/>
          <w:szCs w:val="24"/>
          <w:lang w:val="ro-RO"/>
        </w:rPr>
        <w:t>ă</w:t>
      </w:r>
      <w:r w:rsidRPr="00A47629">
        <w:rPr>
          <w:rFonts w:ascii="Times New Roman" w:hAnsi="Times New Roman" w:cs="Times New Roman"/>
          <w:i/>
          <w:iCs/>
          <w:color w:val="000000" w:themeColor="text1"/>
          <w:sz w:val="24"/>
          <w:szCs w:val="24"/>
          <w:lang w:val="ro-RO"/>
        </w:rPr>
        <w:t>l</w:t>
      </w:r>
      <w:r w:rsidR="00250C22" w:rsidRPr="00A47629">
        <w:rPr>
          <w:rFonts w:ascii="Times New Roman" w:hAnsi="Times New Roman" w:cs="Times New Roman"/>
          <w:i/>
          <w:iCs/>
          <w:color w:val="000000" w:themeColor="text1"/>
          <w:sz w:val="24"/>
          <w:szCs w:val="24"/>
          <w:lang w:val="ro-RO"/>
        </w:rPr>
        <w:t>ă</w:t>
      </w:r>
      <w:r w:rsidRPr="00A47629">
        <w:rPr>
          <w:rFonts w:ascii="Times New Roman" w:hAnsi="Times New Roman" w:cs="Times New Roman"/>
          <w:i/>
          <w:iCs/>
          <w:color w:val="000000" w:themeColor="text1"/>
          <w:sz w:val="24"/>
          <w:szCs w:val="24"/>
          <w:lang w:val="ro-RO"/>
        </w:rPr>
        <w:t xml:space="preserve">tori </w:t>
      </w:r>
      <w:r w:rsidR="00250C22" w:rsidRPr="00A47629">
        <w:rPr>
          <w:rFonts w:ascii="Times New Roman" w:hAnsi="Times New Roman" w:cs="Times New Roman"/>
          <w:i/>
          <w:iCs/>
          <w:color w:val="000000" w:themeColor="text1"/>
          <w:sz w:val="24"/>
          <w:szCs w:val="24"/>
          <w:lang w:val="ro-RO"/>
        </w:rPr>
        <w:t>„</w:t>
      </w:r>
      <w:r w:rsidRPr="00A47629">
        <w:rPr>
          <w:rFonts w:ascii="Times New Roman" w:hAnsi="Times New Roman" w:cs="Times New Roman"/>
          <w:i/>
          <w:iCs/>
          <w:color w:val="000000" w:themeColor="text1"/>
          <w:sz w:val="24"/>
          <w:szCs w:val="24"/>
          <w:lang w:val="ro-RO"/>
        </w:rPr>
        <w:t>CFR C</w:t>
      </w:r>
      <w:r w:rsidR="00250C22" w:rsidRPr="00A47629">
        <w:rPr>
          <w:rFonts w:ascii="Times New Roman" w:hAnsi="Times New Roman" w:cs="Times New Roman"/>
          <w:i/>
          <w:iCs/>
          <w:color w:val="000000" w:themeColor="text1"/>
          <w:sz w:val="24"/>
          <w:szCs w:val="24"/>
          <w:lang w:val="ro-RO"/>
        </w:rPr>
        <w:t>ă</w:t>
      </w:r>
      <w:r w:rsidRPr="00A47629">
        <w:rPr>
          <w:rFonts w:ascii="Times New Roman" w:hAnsi="Times New Roman" w:cs="Times New Roman"/>
          <w:i/>
          <w:iCs/>
          <w:color w:val="000000" w:themeColor="text1"/>
          <w:sz w:val="24"/>
          <w:szCs w:val="24"/>
          <w:lang w:val="ro-RO"/>
        </w:rPr>
        <w:t>l</w:t>
      </w:r>
      <w:r w:rsidR="00250C22" w:rsidRPr="00A47629">
        <w:rPr>
          <w:rFonts w:ascii="Times New Roman" w:hAnsi="Times New Roman" w:cs="Times New Roman"/>
          <w:i/>
          <w:iCs/>
          <w:color w:val="000000" w:themeColor="text1"/>
          <w:sz w:val="24"/>
          <w:szCs w:val="24"/>
          <w:lang w:val="ro-RO"/>
        </w:rPr>
        <w:t>ă</w:t>
      </w:r>
      <w:r w:rsidRPr="00A47629">
        <w:rPr>
          <w:rFonts w:ascii="Times New Roman" w:hAnsi="Times New Roman" w:cs="Times New Roman"/>
          <w:i/>
          <w:iCs/>
          <w:color w:val="000000" w:themeColor="text1"/>
          <w:sz w:val="24"/>
          <w:szCs w:val="24"/>
          <w:lang w:val="ro-RO"/>
        </w:rPr>
        <w:t>tori” – S.A.</w:t>
      </w:r>
    </w:p>
    <w:p w:rsidR="002A3D88" w:rsidRPr="00A47629" w:rsidRDefault="00250C22" w:rsidP="00A47629">
      <w:pPr>
        <w:jc w:val="both"/>
        <w:rPr>
          <w:rFonts w:ascii="Times New Roman" w:hAnsi="Times New Roman" w:cs="Times New Roman"/>
          <w:i/>
          <w:color w:val="000000" w:themeColor="text1"/>
          <w:sz w:val="24"/>
          <w:szCs w:val="24"/>
          <w:lang w:val="ro-RO"/>
        </w:rPr>
      </w:pPr>
      <w:r w:rsidRPr="00A47629">
        <w:rPr>
          <w:rFonts w:ascii="Times New Roman" w:hAnsi="Times New Roman" w:cs="Times New Roman"/>
          <w:i/>
          <w:color w:val="000000" w:themeColor="text1"/>
          <w:sz w:val="24"/>
          <w:szCs w:val="24"/>
          <w:lang w:val="ro-RO"/>
        </w:rPr>
        <w:t xml:space="preserve">Ținând seama de faptul că </w:t>
      </w:r>
      <w:r w:rsidR="00981113" w:rsidRPr="00A47629">
        <w:rPr>
          <w:rFonts w:ascii="Times New Roman" w:hAnsi="Times New Roman" w:cs="Times New Roman"/>
          <w:i/>
          <w:color w:val="000000" w:themeColor="text1"/>
          <w:sz w:val="24"/>
          <w:szCs w:val="24"/>
          <w:lang w:val="ro-RO"/>
        </w:rPr>
        <w:t xml:space="preserve">situația a fost agravată de costurile suplimentare pe care </w:t>
      </w:r>
      <w:r w:rsidR="00981113" w:rsidRPr="00A47629">
        <w:rPr>
          <w:rFonts w:ascii="Times New Roman" w:hAnsi="Times New Roman" w:cs="Times New Roman"/>
          <w:i/>
          <w:iCs/>
          <w:color w:val="000000" w:themeColor="text1"/>
          <w:sz w:val="24"/>
          <w:szCs w:val="24"/>
          <w:lang w:val="ro-RO"/>
        </w:rPr>
        <w:t xml:space="preserve">Societatea Națională de </w:t>
      </w:r>
      <w:r w:rsidRPr="00A47629">
        <w:rPr>
          <w:rFonts w:ascii="Times New Roman" w:hAnsi="Times New Roman" w:cs="Times New Roman"/>
          <w:i/>
          <w:iCs/>
          <w:color w:val="000000" w:themeColor="text1"/>
          <w:sz w:val="24"/>
          <w:szCs w:val="24"/>
          <w:lang w:val="ro-RO"/>
        </w:rPr>
        <w:t>T</w:t>
      </w:r>
      <w:r w:rsidR="00981113" w:rsidRPr="00A47629">
        <w:rPr>
          <w:rFonts w:ascii="Times New Roman" w:hAnsi="Times New Roman" w:cs="Times New Roman"/>
          <w:i/>
          <w:iCs/>
          <w:color w:val="000000" w:themeColor="text1"/>
          <w:sz w:val="24"/>
          <w:szCs w:val="24"/>
          <w:lang w:val="ro-RO"/>
        </w:rPr>
        <w:t xml:space="preserve">ransport </w:t>
      </w:r>
      <w:r w:rsidRPr="00A47629">
        <w:rPr>
          <w:rFonts w:ascii="Times New Roman" w:hAnsi="Times New Roman" w:cs="Times New Roman"/>
          <w:i/>
          <w:iCs/>
          <w:color w:val="000000" w:themeColor="text1"/>
          <w:sz w:val="24"/>
          <w:szCs w:val="24"/>
          <w:lang w:val="ro-RO"/>
        </w:rPr>
        <w:t>F</w:t>
      </w:r>
      <w:r w:rsidR="00981113" w:rsidRPr="00A47629">
        <w:rPr>
          <w:rFonts w:ascii="Times New Roman" w:hAnsi="Times New Roman" w:cs="Times New Roman"/>
          <w:i/>
          <w:iCs/>
          <w:color w:val="000000" w:themeColor="text1"/>
          <w:sz w:val="24"/>
          <w:szCs w:val="24"/>
          <w:lang w:val="ro-RO"/>
        </w:rPr>
        <w:t xml:space="preserve">eroviar de Călători </w:t>
      </w:r>
      <w:r w:rsidRPr="00A47629">
        <w:rPr>
          <w:rFonts w:ascii="Times New Roman" w:hAnsi="Times New Roman" w:cs="Times New Roman"/>
          <w:i/>
          <w:iCs/>
          <w:color w:val="000000" w:themeColor="text1"/>
          <w:sz w:val="24"/>
          <w:szCs w:val="24"/>
          <w:lang w:val="ro-RO"/>
        </w:rPr>
        <w:t>„</w:t>
      </w:r>
      <w:r w:rsidR="00981113" w:rsidRPr="00A47629">
        <w:rPr>
          <w:rFonts w:ascii="Times New Roman" w:hAnsi="Times New Roman" w:cs="Times New Roman"/>
          <w:i/>
          <w:iCs/>
          <w:color w:val="000000" w:themeColor="text1"/>
          <w:sz w:val="24"/>
          <w:szCs w:val="24"/>
          <w:lang w:val="ro-RO"/>
        </w:rPr>
        <w:t>CFR C</w:t>
      </w:r>
      <w:r w:rsidRPr="00A47629">
        <w:rPr>
          <w:rFonts w:ascii="Times New Roman" w:hAnsi="Times New Roman" w:cs="Times New Roman"/>
          <w:i/>
          <w:iCs/>
          <w:color w:val="000000" w:themeColor="text1"/>
          <w:sz w:val="24"/>
          <w:szCs w:val="24"/>
          <w:lang w:val="ro-RO"/>
        </w:rPr>
        <w:t>ă</w:t>
      </w:r>
      <w:r w:rsidR="00981113" w:rsidRPr="00A47629">
        <w:rPr>
          <w:rFonts w:ascii="Times New Roman" w:hAnsi="Times New Roman" w:cs="Times New Roman"/>
          <w:i/>
          <w:iCs/>
          <w:color w:val="000000" w:themeColor="text1"/>
          <w:sz w:val="24"/>
          <w:szCs w:val="24"/>
          <w:lang w:val="ro-RO"/>
        </w:rPr>
        <w:t>l</w:t>
      </w:r>
      <w:r w:rsidRPr="00A47629">
        <w:rPr>
          <w:rFonts w:ascii="Times New Roman" w:hAnsi="Times New Roman" w:cs="Times New Roman"/>
          <w:i/>
          <w:iCs/>
          <w:color w:val="000000" w:themeColor="text1"/>
          <w:sz w:val="24"/>
          <w:szCs w:val="24"/>
          <w:lang w:val="ro-RO"/>
        </w:rPr>
        <w:t>ă</w:t>
      </w:r>
      <w:r w:rsidR="00981113" w:rsidRPr="00A47629">
        <w:rPr>
          <w:rFonts w:ascii="Times New Roman" w:hAnsi="Times New Roman" w:cs="Times New Roman"/>
          <w:i/>
          <w:iCs/>
          <w:color w:val="000000" w:themeColor="text1"/>
          <w:sz w:val="24"/>
          <w:szCs w:val="24"/>
          <w:lang w:val="ro-RO"/>
        </w:rPr>
        <w:t>tori” – S.A.</w:t>
      </w:r>
      <w:r w:rsidR="00981113" w:rsidRPr="00A47629">
        <w:rPr>
          <w:rFonts w:ascii="Times New Roman" w:hAnsi="Times New Roman" w:cs="Times New Roman"/>
          <w:i/>
          <w:color w:val="000000" w:themeColor="text1"/>
          <w:sz w:val="24"/>
          <w:szCs w:val="24"/>
          <w:lang w:val="ro-RO"/>
        </w:rPr>
        <w:t xml:space="preserve"> a trebuit s</w:t>
      </w:r>
      <w:r w:rsidRPr="00A47629">
        <w:rPr>
          <w:rFonts w:ascii="Times New Roman" w:hAnsi="Times New Roman" w:cs="Times New Roman"/>
          <w:i/>
          <w:color w:val="000000" w:themeColor="text1"/>
          <w:sz w:val="24"/>
          <w:szCs w:val="24"/>
          <w:lang w:val="ro-RO"/>
        </w:rPr>
        <w:t>ă</w:t>
      </w:r>
      <w:r w:rsidR="00981113" w:rsidRPr="00A47629">
        <w:rPr>
          <w:rFonts w:ascii="Times New Roman" w:hAnsi="Times New Roman" w:cs="Times New Roman"/>
          <w:i/>
          <w:color w:val="000000" w:themeColor="text1"/>
          <w:sz w:val="24"/>
          <w:szCs w:val="24"/>
          <w:lang w:val="ro-RO"/>
        </w:rPr>
        <w:t xml:space="preserve"> le suporte în legătură cu măsurile menite să limiteze răspândirea </w:t>
      </w:r>
      <w:r w:rsidRPr="00A47629">
        <w:rPr>
          <w:rFonts w:ascii="Times New Roman" w:hAnsi="Times New Roman" w:cs="Times New Roman"/>
          <w:i/>
          <w:color w:val="000000" w:themeColor="text1"/>
          <w:sz w:val="24"/>
          <w:szCs w:val="24"/>
          <w:lang w:val="ro-RO"/>
        </w:rPr>
        <w:t>pandemiei</w:t>
      </w:r>
      <w:r w:rsidR="00981113" w:rsidRPr="00A47629">
        <w:rPr>
          <w:rFonts w:ascii="Times New Roman" w:hAnsi="Times New Roman" w:cs="Times New Roman"/>
          <w:i/>
          <w:color w:val="000000" w:themeColor="text1"/>
          <w:sz w:val="24"/>
          <w:szCs w:val="24"/>
          <w:lang w:val="ro-RO"/>
        </w:rPr>
        <w:t>, precum măsuri sanitare și masuri de igienă îmbunătățite.</w:t>
      </w:r>
      <w:r w:rsidR="00743311" w:rsidRPr="00A47629">
        <w:rPr>
          <w:rFonts w:ascii="Times New Roman" w:hAnsi="Times New Roman" w:cs="Times New Roman"/>
          <w:i/>
          <w:color w:val="000000" w:themeColor="text1"/>
          <w:sz w:val="24"/>
          <w:szCs w:val="24"/>
          <w:lang w:val="ro-RO"/>
        </w:rPr>
        <w:t xml:space="preserve"> </w:t>
      </w:r>
      <w:r w:rsidR="00981113" w:rsidRPr="00A47629">
        <w:rPr>
          <w:rFonts w:ascii="Times New Roman" w:hAnsi="Times New Roman" w:cs="Times New Roman"/>
          <w:i/>
          <w:color w:val="000000" w:themeColor="text1"/>
          <w:sz w:val="24"/>
          <w:szCs w:val="24"/>
          <w:lang w:val="ro-RO"/>
        </w:rPr>
        <w:t>De</w:t>
      </w:r>
      <w:r w:rsidR="00A47629" w:rsidRPr="00A47629">
        <w:rPr>
          <w:rFonts w:ascii="Times New Roman" w:hAnsi="Times New Roman" w:cs="Times New Roman"/>
          <w:i/>
          <w:color w:val="000000" w:themeColor="text1"/>
          <w:sz w:val="24"/>
          <w:szCs w:val="24"/>
          <w:lang w:val="ro-RO"/>
        </w:rPr>
        <w:t xml:space="preserve"> </w:t>
      </w:r>
      <w:r w:rsidR="00981113" w:rsidRPr="00A47629">
        <w:rPr>
          <w:rFonts w:ascii="Times New Roman" w:hAnsi="Times New Roman" w:cs="Times New Roman"/>
          <w:i/>
          <w:color w:val="000000" w:themeColor="text1"/>
          <w:sz w:val="24"/>
          <w:szCs w:val="24"/>
          <w:lang w:val="ro-RO"/>
        </w:rPr>
        <w:t xml:space="preserve">asemenea, pentru o corectă analiză a situației particulare a </w:t>
      </w:r>
      <w:r w:rsidR="00981113" w:rsidRPr="00A47629">
        <w:rPr>
          <w:rFonts w:ascii="Times New Roman" w:hAnsi="Times New Roman" w:cs="Times New Roman"/>
          <w:i/>
          <w:iCs/>
          <w:color w:val="000000" w:themeColor="text1"/>
          <w:sz w:val="24"/>
          <w:szCs w:val="24"/>
          <w:lang w:val="ro-RO"/>
        </w:rPr>
        <w:t>Societății Naționale de transport feroviar de Călători “CFR Calatori” – S.A.</w:t>
      </w:r>
      <w:r w:rsidR="00981113" w:rsidRPr="00A47629">
        <w:rPr>
          <w:rFonts w:ascii="Times New Roman" w:hAnsi="Times New Roman" w:cs="Times New Roman"/>
          <w:i/>
          <w:color w:val="000000" w:themeColor="text1"/>
          <w:sz w:val="24"/>
          <w:szCs w:val="24"/>
          <w:lang w:val="ro-RO"/>
        </w:rPr>
        <w:t xml:space="preserve">, trebuie să se ia </w:t>
      </w:r>
      <w:r w:rsidRPr="00A47629">
        <w:rPr>
          <w:rFonts w:ascii="Times New Roman" w:hAnsi="Times New Roman" w:cs="Times New Roman"/>
          <w:i/>
          <w:color w:val="000000" w:themeColor="text1"/>
          <w:sz w:val="24"/>
          <w:szCs w:val="24"/>
          <w:lang w:val="ro-RO"/>
        </w:rPr>
        <w:t>î</w:t>
      </w:r>
      <w:r w:rsidR="00981113" w:rsidRPr="00A47629">
        <w:rPr>
          <w:rFonts w:ascii="Times New Roman" w:hAnsi="Times New Roman" w:cs="Times New Roman"/>
          <w:i/>
          <w:color w:val="000000" w:themeColor="text1"/>
          <w:sz w:val="24"/>
          <w:szCs w:val="24"/>
          <w:lang w:val="ro-RO"/>
        </w:rPr>
        <w:t xml:space="preserve">n considerare </w:t>
      </w:r>
      <w:r w:rsidRPr="00A47629">
        <w:rPr>
          <w:rFonts w:ascii="Times New Roman" w:hAnsi="Times New Roman" w:cs="Times New Roman"/>
          <w:i/>
          <w:color w:val="000000" w:themeColor="text1"/>
          <w:sz w:val="24"/>
          <w:szCs w:val="24"/>
          <w:lang w:val="ro-RO"/>
        </w:rPr>
        <w:t>faptul că în conformitate cu legislația</w:t>
      </w:r>
      <w:r w:rsidR="00743311" w:rsidRPr="00A47629">
        <w:rPr>
          <w:rFonts w:ascii="Times New Roman" w:hAnsi="Times New Roman" w:cs="Times New Roman"/>
          <w:i/>
          <w:color w:val="000000" w:themeColor="text1"/>
          <w:sz w:val="24"/>
          <w:szCs w:val="24"/>
          <w:lang w:val="ro-RO"/>
        </w:rPr>
        <w:t xml:space="preserve"> </w:t>
      </w:r>
      <w:r w:rsidRPr="00A47629">
        <w:rPr>
          <w:rFonts w:ascii="Times New Roman" w:hAnsi="Times New Roman" w:cs="Times New Roman"/>
          <w:i/>
          <w:color w:val="000000" w:themeColor="text1"/>
          <w:sz w:val="24"/>
          <w:szCs w:val="24"/>
          <w:lang w:val="ro-RO"/>
        </w:rPr>
        <w:t xml:space="preserve">în vigoare, </w:t>
      </w:r>
      <w:r w:rsidRPr="00A47629">
        <w:rPr>
          <w:rFonts w:ascii="Times New Roman" w:hAnsi="Times New Roman" w:cs="Times New Roman"/>
          <w:i/>
          <w:iCs/>
          <w:color w:val="000000" w:themeColor="text1"/>
          <w:sz w:val="24"/>
          <w:szCs w:val="24"/>
          <w:lang w:val="ro-RO"/>
        </w:rPr>
        <w:t>Societatea Națională de transport feroviar de Călători “CFR Calatori” – S.A.</w:t>
      </w:r>
      <w:r w:rsidRPr="00A47629">
        <w:rPr>
          <w:rFonts w:ascii="Times New Roman" w:hAnsi="Times New Roman" w:cs="Times New Roman"/>
          <w:i/>
          <w:color w:val="000000" w:themeColor="text1"/>
          <w:sz w:val="24"/>
          <w:szCs w:val="24"/>
          <w:lang w:val="ro-RO"/>
        </w:rPr>
        <w:t xml:space="preserve"> furnizează un serviciu de interes economic general și are obligația de a menține o frecvență suficientă a serviciilor de </w:t>
      </w:r>
      <w:r w:rsidRPr="00A47629">
        <w:rPr>
          <w:rFonts w:ascii="Times New Roman" w:hAnsi="Times New Roman" w:cs="Times New Roman"/>
          <w:i/>
          <w:color w:val="000000" w:themeColor="text1"/>
          <w:sz w:val="24"/>
          <w:szCs w:val="24"/>
          <w:lang w:val="ro-RO"/>
        </w:rPr>
        <w:lastRenderedPageBreak/>
        <w:t xml:space="preserve">transport regional și local de călători pentru a asigura mobilitatea persoanelor, indiferent de viabilitatea economică semnificativ scăzuta a acestor rute pe perioada pandemiei. </w:t>
      </w:r>
    </w:p>
    <w:p w:rsidR="000A2FCA" w:rsidRPr="00A47629" w:rsidRDefault="000A2FCA" w:rsidP="000A2FCA">
      <w:pPr>
        <w:jc w:val="both"/>
        <w:rPr>
          <w:rFonts w:ascii="Times New Roman" w:hAnsi="Times New Roman" w:cs="Times New Roman"/>
          <w:i/>
          <w:iCs/>
          <w:color w:val="000000" w:themeColor="text1"/>
          <w:sz w:val="24"/>
          <w:szCs w:val="24"/>
          <w:lang w:val="ro-RO"/>
        </w:rPr>
      </w:pPr>
      <w:r w:rsidRPr="00A47629">
        <w:rPr>
          <w:rFonts w:ascii="Times New Roman" w:hAnsi="Times New Roman" w:cs="Times New Roman"/>
          <w:i/>
          <w:iCs/>
          <w:color w:val="000000" w:themeColor="text1"/>
          <w:sz w:val="24"/>
          <w:szCs w:val="24"/>
          <w:lang w:val="ro-RO"/>
        </w:rPr>
        <w:t xml:space="preserve">Deoarece impactul social al ieșirii </w:t>
      </w:r>
      <w:r w:rsidR="00250C22" w:rsidRPr="00A47629">
        <w:rPr>
          <w:rFonts w:ascii="Times New Roman" w:hAnsi="Times New Roman" w:cs="Times New Roman"/>
          <w:i/>
          <w:iCs/>
          <w:color w:val="000000" w:themeColor="text1"/>
          <w:sz w:val="24"/>
          <w:szCs w:val="24"/>
          <w:lang w:val="ro-RO"/>
        </w:rPr>
        <w:t>societății</w:t>
      </w:r>
      <w:r w:rsidR="00743311" w:rsidRPr="00A47629">
        <w:rPr>
          <w:rFonts w:ascii="Times New Roman" w:hAnsi="Times New Roman" w:cs="Times New Roman"/>
          <w:i/>
          <w:iCs/>
          <w:color w:val="000000" w:themeColor="text1"/>
          <w:sz w:val="24"/>
          <w:szCs w:val="24"/>
          <w:lang w:val="ro-RO"/>
        </w:rPr>
        <w:t xml:space="preserve"> </w:t>
      </w:r>
      <w:r w:rsidR="004835B2" w:rsidRPr="00A47629">
        <w:rPr>
          <w:rFonts w:ascii="Times New Roman" w:hAnsi="Times New Roman" w:cs="Times New Roman"/>
          <w:i/>
          <w:iCs/>
          <w:color w:val="000000" w:themeColor="text1"/>
          <w:sz w:val="24"/>
          <w:szCs w:val="24"/>
          <w:lang w:val="ro-RO"/>
        </w:rPr>
        <w:t xml:space="preserve">de transport feroviar </w:t>
      </w:r>
      <w:r w:rsidRPr="00A47629">
        <w:rPr>
          <w:rFonts w:ascii="Times New Roman" w:hAnsi="Times New Roman" w:cs="Times New Roman"/>
          <w:i/>
          <w:iCs/>
          <w:color w:val="000000" w:themeColor="text1"/>
          <w:sz w:val="24"/>
          <w:szCs w:val="24"/>
          <w:lang w:val="ro-RO"/>
        </w:rPr>
        <w:t xml:space="preserve">din piață este semnificativ având în vedere că </w:t>
      </w:r>
      <w:r w:rsidR="00246445" w:rsidRPr="00A47629">
        <w:rPr>
          <w:rFonts w:ascii="Times New Roman" w:hAnsi="Times New Roman" w:cs="Times New Roman"/>
          <w:i/>
          <w:iCs/>
          <w:color w:val="000000" w:themeColor="text1"/>
          <w:sz w:val="24"/>
          <w:szCs w:val="24"/>
          <w:lang w:val="ro-RO"/>
        </w:rPr>
        <w:t xml:space="preserve">Societatea Națională de </w:t>
      </w:r>
      <w:r w:rsidR="00250C22" w:rsidRPr="00A47629">
        <w:rPr>
          <w:rFonts w:ascii="Times New Roman" w:hAnsi="Times New Roman" w:cs="Times New Roman"/>
          <w:i/>
          <w:iCs/>
          <w:color w:val="000000" w:themeColor="text1"/>
          <w:sz w:val="24"/>
          <w:szCs w:val="24"/>
          <w:lang w:val="ro-RO"/>
        </w:rPr>
        <w:t>T</w:t>
      </w:r>
      <w:r w:rsidR="00246445" w:rsidRPr="00A47629">
        <w:rPr>
          <w:rFonts w:ascii="Times New Roman" w:hAnsi="Times New Roman" w:cs="Times New Roman"/>
          <w:i/>
          <w:iCs/>
          <w:color w:val="000000" w:themeColor="text1"/>
          <w:sz w:val="24"/>
          <w:szCs w:val="24"/>
          <w:lang w:val="ro-RO"/>
        </w:rPr>
        <w:t xml:space="preserve">ransport </w:t>
      </w:r>
      <w:r w:rsidR="00250C22" w:rsidRPr="00A47629">
        <w:rPr>
          <w:rFonts w:ascii="Times New Roman" w:hAnsi="Times New Roman" w:cs="Times New Roman"/>
          <w:i/>
          <w:iCs/>
          <w:color w:val="000000" w:themeColor="text1"/>
          <w:sz w:val="24"/>
          <w:szCs w:val="24"/>
          <w:lang w:val="ro-RO"/>
        </w:rPr>
        <w:t>F</w:t>
      </w:r>
      <w:r w:rsidR="00246445" w:rsidRPr="00A47629">
        <w:rPr>
          <w:rFonts w:ascii="Times New Roman" w:hAnsi="Times New Roman" w:cs="Times New Roman"/>
          <w:i/>
          <w:iCs/>
          <w:color w:val="000000" w:themeColor="text1"/>
          <w:sz w:val="24"/>
          <w:szCs w:val="24"/>
          <w:lang w:val="ro-RO"/>
        </w:rPr>
        <w:t xml:space="preserve">eroviar de Călători </w:t>
      </w:r>
      <w:r w:rsidR="00250C22" w:rsidRPr="00A47629">
        <w:rPr>
          <w:rFonts w:ascii="Times New Roman" w:hAnsi="Times New Roman" w:cs="Times New Roman"/>
          <w:i/>
          <w:iCs/>
          <w:color w:val="000000" w:themeColor="text1"/>
          <w:sz w:val="24"/>
          <w:szCs w:val="24"/>
          <w:lang w:val="ro-RO"/>
        </w:rPr>
        <w:t>„</w:t>
      </w:r>
      <w:r w:rsidR="00246445" w:rsidRPr="00A47629">
        <w:rPr>
          <w:rFonts w:ascii="Times New Roman" w:hAnsi="Times New Roman" w:cs="Times New Roman"/>
          <w:i/>
          <w:iCs/>
          <w:color w:val="000000" w:themeColor="text1"/>
          <w:sz w:val="24"/>
          <w:szCs w:val="24"/>
          <w:lang w:val="ro-RO"/>
        </w:rPr>
        <w:t>CFR C</w:t>
      </w:r>
      <w:r w:rsidR="00250C22" w:rsidRPr="00A47629">
        <w:rPr>
          <w:rFonts w:ascii="Times New Roman" w:hAnsi="Times New Roman" w:cs="Times New Roman"/>
          <w:i/>
          <w:iCs/>
          <w:color w:val="000000" w:themeColor="text1"/>
          <w:sz w:val="24"/>
          <w:szCs w:val="24"/>
          <w:lang w:val="ro-RO"/>
        </w:rPr>
        <w:t>ă</w:t>
      </w:r>
      <w:r w:rsidR="00246445" w:rsidRPr="00A47629">
        <w:rPr>
          <w:rFonts w:ascii="Times New Roman" w:hAnsi="Times New Roman" w:cs="Times New Roman"/>
          <w:i/>
          <w:iCs/>
          <w:color w:val="000000" w:themeColor="text1"/>
          <w:sz w:val="24"/>
          <w:szCs w:val="24"/>
          <w:lang w:val="ro-RO"/>
        </w:rPr>
        <w:t>l</w:t>
      </w:r>
      <w:r w:rsidR="00250C22" w:rsidRPr="00A47629">
        <w:rPr>
          <w:rFonts w:ascii="Times New Roman" w:hAnsi="Times New Roman" w:cs="Times New Roman"/>
          <w:i/>
          <w:iCs/>
          <w:color w:val="000000" w:themeColor="text1"/>
          <w:sz w:val="24"/>
          <w:szCs w:val="24"/>
          <w:lang w:val="ro-RO"/>
        </w:rPr>
        <w:t>ă</w:t>
      </w:r>
      <w:r w:rsidR="00246445" w:rsidRPr="00A47629">
        <w:rPr>
          <w:rFonts w:ascii="Times New Roman" w:hAnsi="Times New Roman" w:cs="Times New Roman"/>
          <w:i/>
          <w:iCs/>
          <w:color w:val="000000" w:themeColor="text1"/>
          <w:sz w:val="24"/>
          <w:szCs w:val="24"/>
          <w:lang w:val="ro-RO"/>
        </w:rPr>
        <w:t xml:space="preserve">tori” – S.A. </w:t>
      </w:r>
      <w:r w:rsidR="004B4C28" w:rsidRPr="00A47629">
        <w:rPr>
          <w:rFonts w:ascii="Times New Roman" w:hAnsi="Times New Roman" w:cs="Times New Roman"/>
          <w:i/>
          <w:iCs/>
          <w:color w:val="000000" w:themeColor="text1"/>
          <w:sz w:val="24"/>
          <w:szCs w:val="24"/>
          <w:lang w:val="ro-RO"/>
        </w:rPr>
        <w:t>are</w:t>
      </w:r>
      <w:r w:rsidRPr="00A47629">
        <w:rPr>
          <w:rFonts w:ascii="Times New Roman" w:hAnsi="Times New Roman" w:cs="Times New Roman"/>
          <w:i/>
          <w:iCs/>
          <w:color w:val="000000" w:themeColor="text1"/>
          <w:sz w:val="24"/>
          <w:szCs w:val="24"/>
          <w:lang w:val="ro-RO"/>
        </w:rPr>
        <w:t xml:space="preserve"> un număr de</w:t>
      </w:r>
      <w:r w:rsidR="00A47629" w:rsidRPr="00A47629">
        <w:rPr>
          <w:rFonts w:ascii="Times New Roman" w:hAnsi="Times New Roman" w:cs="Times New Roman"/>
          <w:i/>
          <w:iCs/>
          <w:color w:val="000000" w:themeColor="text1"/>
          <w:sz w:val="24"/>
          <w:szCs w:val="24"/>
          <w:lang w:val="ro-RO"/>
        </w:rPr>
        <w:t xml:space="preserve"> </w:t>
      </w:r>
      <w:r w:rsidR="00246445" w:rsidRPr="00A47629">
        <w:rPr>
          <w:rFonts w:ascii="Times New Roman" w:hAnsi="Times New Roman" w:cs="Times New Roman"/>
          <w:i/>
          <w:iCs/>
          <w:color w:val="000000" w:themeColor="text1"/>
          <w:sz w:val="24"/>
          <w:szCs w:val="24"/>
          <w:lang w:val="ro-RO"/>
        </w:rPr>
        <w:t xml:space="preserve">peste </w:t>
      </w:r>
      <w:r w:rsidR="002B1C39" w:rsidRPr="00A47629">
        <w:rPr>
          <w:rFonts w:ascii="Times New Roman" w:hAnsi="Times New Roman" w:cs="Times New Roman"/>
          <w:i/>
          <w:iCs/>
          <w:color w:val="000000" w:themeColor="text1"/>
          <w:sz w:val="24"/>
          <w:szCs w:val="24"/>
          <w:lang w:val="ro-RO"/>
        </w:rPr>
        <w:t>12.</w:t>
      </w:r>
      <w:r w:rsidR="00246445" w:rsidRPr="00A47629">
        <w:rPr>
          <w:rFonts w:ascii="Times New Roman" w:hAnsi="Times New Roman" w:cs="Times New Roman"/>
          <w:i/>
          <w:iCs/>
          <w:color w:val="000000" w:themeColor="text1"/>
          <w:sz w:val="24"/>
          <w:szCs w:val="24"/>
          <w:lang w:val="ro-RO"/>
        </w:rPr>
        <w:t>000</w:t>
      </w:r>
      <w:r w:rsidR="007E12D1" w:rsidRPr="00A47629">
        <w:rPr>
          <w:rFonts w:ascii="Times New Roman" w:hAnsi="Times New Roman" w:cs="Times New Roman"/>
          <w:i/>
          <w:iCs/>
          <w:color w:val="000000" w:themeColor="text1"/>
          <w:sz w:val="24"/>
          <w:szCs w:val="24"/>
          <w:lang w:val="ro-RO"/>
        </w:rPr>
        <w:t xml:space="preserve"> d</w:t>
      </w:r>
      <w:r w:rsidR="004B4C28" w:rsidRPr="00A47629">
        <w:rPr>
          <w:rFonts w:ascii="Times New Roman" w:hAnsi="Times New Roman" w:cs="Times New Roman"/>
          <w:i/>
          <w:iCs/>
          <w:color w:val="000000" w:themeColor="text1"/>
          <w:sz w:val="24"/>
          <w:szCs w:val="24"/>
          <w:lang w:val="ro-RO"/>
        </w:rPr>
        <w:t>e</w:t>
      </w:r>
      <w:r w:rsidRPr="00A47629">
        <w:rPr>
          <w:rFonts w:ascii="Times New Roman" w:hAnsi="Times New Roman" w:cs="Times New Roman"/>
          <w:i/>
          <w:iCs/>
          <w:color w:val="000000" w:themeColor="text1"/>
          <w:sz w:val="24"/>
          <w:szCs w:val="24"/>
          <w:lang w:val="ro-RO"/>
        </w:rPr>
        <w:t xml:space="preserve"> angaja</w:t>
      </w:r>
      <w:r w:rsidR="00606EF3" w:rsidRPr="00A47629">
        <w:rPr>
          <w:rFonts w:ascii="Times New Roman" w:hAnsi="Times New Roman" w:cs="Times New Roman"/>
          <w:i/>
          <w:iCs/>
          <w:color w:val="000000" w:themeColor="text1"/>
          <w:sz w:val="24"/>
          <w:szCs w:val="24"/>
          <w:lang w:val="ro-RO"/>
        </w:rPr>
        <w:t>ț</w:t>
      </w:r>
      <w:r w:rsidRPr="00A47629">
        <w:rPr>
          <w:rFonts w:ascii="Times New Roman" w:hAnsi="Times New Roman" w:cs="Times New Roman"/>
          <w:i/>
          <w:iCs/>
          <w:color w:val="000000" w:themeColor="text1"/>
          <w:sz w:val="24"/>
          <w:szCs w:val="24"/>
          <w:lang w:val="ro-RO"/>
        </w:rPr>
        <w:t>i</w:t>
      </w:r>
      <w:r w:rsidR="00E4618B" w:rsidRPr="00A47629">
        <w:rPr>
          <w:rFonts w:ascii="Times New Roman" w:hAnsi="Times New Roman" w:cs="Times New Roman"/>
          <w:i/>
          <w:iCs/>
          <w:color w:val="000000" w:themeColor="text1"/>
          <w:sz w:val="24"/>
          <w:szCs w:val="24"/>
          <w:lang w:val="ro-RO"/>
        </w:rPr>
        <w:t xml:space="preserve"> proprii</w:t>
      </w:r>
      <w:r w:rsidRPr="00A47629">
        <w:rPr>
          <w:rFonts w:ascii="Times New Roman" w:hAnsi="Times New Roman" w:cs="Times New Roman"/>
          <w:i/>
          <w:iCs/>
          <w:color w:val="000000" w:themeColor="text1"/>
          <w:sz w:val="24"/>
          <w:szCs w:val="24"/>
          <w:lang w:val="ro-RO"/>
        </w:rPr>
        <w:t>,</w:t>
      </w:r>
      <w:r w:rsidR="00E4618B" w:rsidRPr="00A47629">
        <w:rPr>
          <w:rFonts w:ascii="Times New Roman" w:hAnsi="Times New Roman" w:cs="Times New Roman"/>
          <w:i/>
          <w:iCs/>
          <w:color w:val="000000" w:themeColor="text1"/>
          <w:sz w:val="24"/>
          <w:szCs w:val="24"/>
          <w:lang w:val="ro-RO"/>
        </w:rPr>
        <w:t xml:space="preserve"> influențând indirect activitatea a peste 35.000 de angajați din sectorul feroviar,</w:t>
      </w:r>
      <w:r w:rsidR="00743311" w:rsidRPr="00A47629">
        <w:rPr>
          <w:rFonts w:ascii="Times New Roman" w:hAnsi="Times New Roman" w:cs="Times New Roman"/>
          <w:i/>
          <w:iCs/>
          <w:color w:val="000000" w:themeColor="text1"/>
          <w:sz w:val="24"/>
          <w:szCs w:val="24"/>
          <w:lang w:val="ro-RO"/>
        </w:rPr>
        <w:t xml:space="preserve"> </w:t>
      </w:r>
      <w:r w:rsidRPr="00A47629">
        <w:rPr>
          <w:rFonts w:ascii="Times New Roman" w:hAnsi="Times New Roman" w:cs="Times New Roman"/>
          <w:i/>
          <w:iCs/>
          <w:color w:val="000000" w:themeColor="text1"/>
          <w:sz w:val="24"/>
          <w:szCs w:val="24"/>
          <w:lang w:val="ro-RO"/>
        </w:rPr>
        <w:t>generând totodată activitate pentru un număr semnificativ de furnizori și subcontractori</w:t>
      </w:r>
      <w:r w:rsidR="007B72DC" w:rsidRPr="00A47629">
        <w:rPr>
          <w:rFonts w:ascii="Times New Roman" w:hAnsi="Times New Roman" w:cs="Times New Roman"/>
          <w:i/>
          <w:iCs/>
          <w:color w:val="000000" w:themeColor="text1"/>
          <w:sz w:val="24"/>
          <w:szCs w:val="24"/>
          <w:lang w:val="ro-RO"/>
        </w:rPr>
        <w:t>,</w:t>
      </w:r>
    </w:p>
    <w:p w:rsidR="00BC2B21" w:rsidRPr="00A47629" w:rsidRDefault="006A3AC5" w:rsidP="00606EF3">
      <w:pPr>
        <w:jc w:val="both"/>
        <w:rPr>
          <w:rFonts w:ascii="Times New Roman" w:hAnsi="Times New Roman" w:cs="Times New Roman"/>
          <w:i/>
          <w:iCs/>
          <w:color w:val="000000" w:themeColor="text1"/>
          <w:sz w:val="24"/>
          <w:szCs w:val="24"/>
          <w:lang w:val="ro-RO"/>
        </w:rPr>
      </w:pPr>
      <w:r w:rsidRPr="001E443F">
        <w:rPr>
          <w:rFonts w:ascii="Times New Roman" w:hAnsi="Times New Roman" w:cs="Times New Roman"/>
          <w:i/>
          <w:iCs/>
          <w:sz w:val="24"/>
          <w:szCs w:val="24"/>
          <w:lang w:val="ro-RO"/>
        </w:rPr>
        <w:t xml:space="preserve">Întrucât măsura de ajutor de stat, </w:t>
      </w:r>
      <w:r w:rsidR="001A36F5" w:rsidRPr="001E443F">
        <w:rPr>
          <w:rFonts w:ascii="Times New Roman" w:hAnsi="Times New Roman" w:cs="Times New Roman"/>
          <w:i/>
          <w:iCs/>
          <w:sz w:val="24"/>
          <w:szCs w:val="24"/>
          <w:lang w:val="ro-RO"/>
        </w:rPr>
        <w:t xml:space="preserve"> autorizată de Comisia Europeană</w:t>
      </w:r>
      <w:r w:rsidRPr="001E443F">
        <w:rPr>
          <w:rFonts w:ascii="Times New Roman" w:hAnsi="Times New Roman" w:cs="Times New Roman"/>
          <w:i/>
          <w:iCs/>
          <w:sz w:val="24"/>
          <w:szCs w:val="24"/>
          <w:lang w:val="ro-RO"/>
        </w:rPr>
        <w:t>, de acordare a unui ajutor de stat individual</w:t>
      </w:r>
      <w:r w:rsidR="00E0005A" w:rsidRPr="001E443F">
        <w:rPr>
          <w:rFonts w:ascii="Times New Roman" w:hAnsi="Times New Roman" w:cs="Times New Roman"/>
          <w:i/>
          <w:iCs/>
          <w:sz w:val="24"/>
          <w:szCs w:val="24"/>
          <w:lang w:val="ro-RO"/>
        </w:rPr>
        <w:t xml:space="preserve"> Societății </w:t>
      </w:r>
      <w:r w:rsidR="00250C22" w:rsidRPr="001E443F">
        <w:rPr>
          <w:rFonts w:ascii="Times New Roman" w:hAnsi="Times New Roman" w:cs="Times New Roman"/>
          <w:i/>
          <w:iCs/>
          <w:sz w:val="24"/>
          <w:szCs w:val="24"/>
          <w:lang w:val="ro-RO"/>
        </w:rPr>
        <w:t>Naționale</w:t>
      </w:r>
      <w:r w:rsidR="00E0005A" w:rsidRPr="001E443F">
        <w:rPr>
          <w:rFonts w:ascii="Times New Roman" w:hAnsi="Times New Roman" w:cs="Times New Roman"/>
          <w:i/>
          <w:iCs/>
          <w:sz w:val="24"/>
          <w:szCs w:val="24"/>
          <w:lang w:val="ro-RO"/>
        </w:rPr>
        <w:t xml:space="preserve"> de </w:t>
      </w:r>
      <w:r w:rsidR="00250C22" w:rsidRPr="001E443F">
        <w:rPr>
          <w:rFonts w:ascii="Times New Roman" w:hAnsi="Times New Roman" w:cs="Times New Roman"/>
          <w:i/>
          <w:iCs/>
          <w:sz w:val="24"/>
          <w:szCs w:val="24"/>
          <w:lang w:val="ro-RO"/>
        </w:rPr>
        <w:t>T</w:t>
      </w:r>
      <w:r w:rsidR="00E0005A" w:rsidRPr="001E443F">
        <w:rPr>
          <w:rFonts w:ascii="Times New Roman" w:hAnsi="Times New Roman" w:cs="Times New Roman"/>
          <w:i/>
          <w:iCs/>
          <w:sz w:val="24"/>
          <w:szCs w:val="24"/>
          <w:lang w:val="ro-RO"/>
        </w:rPr>
        <w:t xml:space="preserve">ransport </w:t>
      </w:r>
      <w:r w:rsidR="00250C22" w:rsidRPr="001E443F">
        <w:rPr>
          <w:rFonts w:ascii="Times New Roman" w:hAnsi="Times New Roman" w:cs="Times New Roman"/>
          <w:i/>
          <w:iCs/>
          <w:sz w:val="24"/>
          <w:szCs w:val="24"/>
          <w:lang w:val="ro-RO"/>
        </w:rPr>
        <w:t>F</w:t>
      </w:r>
      <w:r w:rsidR="00E0005A" w:rsidRPr="001E443F">
        <w:rPr>
          <w:rFonts w:ascii="Times New Roman" w:hAnsi="Times New Roman" w:cs="Times New Roman"/>
          <w:i/>
          <w:iCs/>
          <w:sz w:val="24"/>
          <w:szCs w:val="24"/>
          <w:lang w:val="ro-RO"/>
        </w:rPr>
        <w:t>eroviar de C</w:t>
      </w:r>
      <w:r w:rsidR="00250C22" w:rsidRPr="001E443F">
        <w:rPr>
          <w:rFonts w:ascii="Times New Roman" w:hAnsi="Times New Roman" w:cs="Times New Roman"/>
          <w:i/>
          <w:iCs/>
          <w:sz w:val="24"/>
          <w:szCs w:val="24"/>
          <w:lang w:val="ro-RO"/>
        </w:rPr>
        <w:t>ă</w:t>
      </w:r>
      <w:r w:rsidR="00E0005A" w:rsidRPr="001E443F">
        <w:rPr>
          <w:rFonts w:ascii="Times New Roman" w:hAnsi="Times New Roman" w:cs="Times New Roman"/>
          <w:i/>
          <w:iCs/>
          <w:sz w:val="24"/>
          <w:szCs w:val="24"/>
          <w:lang w:val="ro-RO"/>
        </w:rPr>
        <w:t>l</w:t>
      </w:r>
      <w:r w:rsidR="00250C22" w:rsidRPr="001E443F">
        <w:rPr>
          <w:rFonts w:ascii="Times New Roman" w:hAnsi="Times New Roman" w:cs="Times New Roman"/>
          <w:i/>
          <w:iCs/>
          <w:sz w:val="24"/>
          <w:szCs w:val="24"/>
          <w:lang w:val="ro-RO"/>
        </w:rPr>
        <w:t>ă</w:t>
      </w:r>
      <w:r w:rsidR="00E0005A" w:rsidRPr="001E443F">
        <w:rPr>
          <w:rFonts w:ascii="Times New Roman" w:hAnsi="Times New Roman" w:cs="Times New Roman"/>
          <w:i/>
          <w:iCs/>
          <w:sz w:val="24"/>
          <w:szCs w:val="24"/>
          <w:lang w:val="ro-RO"/>
        </w:rPr>
        <w:t xml:space="preserve">tori </w:t>
      </w:r>
      <w:r w:rsidR="00250C22" w:rsidRPr="001E443F">
        <w:rPr>
          <w:rFonts w:ascii="Times New Roman" w:hAnsi="Times New Roman" w:cs="Times New Roman"/>
          <w:i/>
          <w:iCs/>
          <w:sz w:val="24"/>
          <w:szCs w:val="24"/>
          <w:lang w:val="ro-RO"/>
        </w:rPr>
        <w:t>„</w:t>
      </w:r>
      <w:r w:rsidR="00E0005A" w:rsidRPr="001E443F">
        <w:rPr>
          <w:rFonts w:ascii="Times New Roman" w:hAnsi="Times New Roman" w:cs="Times New Roman"/>
          <w:i/>
          <w:iCs/>
          <w:sz w:val="24"/>
          <w:szCs w:val="24"/>
          <w:lang w:val="ro-RO"/>
        </w:rPr>
        <w:t>CFR C</w:t>
      </w:r>
      <w:r w:rsidR="00250C22" w:rsidRPr="001E443F">
        <w:rPr>
          <w:rFonts w:ascii="Times New Roman" w:hAnsi="Times New Roman" w:cs="Times New Roman"/>
          <w:i/>
          <w:iCs/>
          <w:sz w:val="24"/>
          <w:szCs w:val="24"/>
          <w:lang w:val="ro-RO"/>
        </w:rPr>
        <w:t>ă</w:t>
      </w:r>
      <w:r w:rsidR="00E0005A" w:rsidRPr="001E443F">
        <w:rPr>
          <w:rFonts w:ascii="Times New Roman" w:hAnsi="Times New Roman" w:cs="Times New Roman"/>
          <w:i/>
          <w:iCs/>
          <w:sz w:val="24"/>
          <w:szCs w:val="24"/>
          <w:lang w:val="ro-RO"/>
        </w:rPr>
        <w:t>l</w:t>
      </w:r>
      <w:r w:rsidR="00250C22" w:rsidRPr="001E443F">
        <w:rPr>
          <w:rFonts w:ascii="Times New Roman" w:hAnsi="Times New Roman" w:cs="Times New Roman"/>
          <w:i/>
          <w:iCs/>
          <w:sz w:val="24"/>
          <w:szCs w:val="24"/>
          <w:lang w:val="ro-RO"/>
        </w:rPr>
        <w:t>ă</w:t>
      </w:r>
      <w:r w:rsidR="00E0005A" w:rsidRPr="001E443F">
        <w:rPr>
          <w:rFonts w:ascii="Times New Roman" w:hAnsi="Times New Roman" w:cs="Times New Roman"/>
          <w:i/>
          <w:iCs/>
          <w:sz w:val="24"/>
          <w:szCs w:val="24"/>
          <w:lang w:val="ro-RO"/>
        </w:rPr>
        <w:t>tori” – S.A.</w:t>
      </w:r>
      <w:r w:rsidRPr="001E443F">
        <w:rPr>
          <w:rFonts w:ascii="Times New Roman" w:hAnsi="Times New Roman" w:cs="Times New Roman"/>
          <w:i/>
          <w:iCs/>
          <w:sz w:val="24"/>
          <w:szCs w:val="24"/>
          <w:lang w:val="ro-RO"/>
        </w:rPr>
        <w:t xml:space="preserve">, pentru acoperirea pierderilor generate de pandemia COVID-19, pentru perioada </w:t>
      </w:r>
      <w:r w:rsidR="007E12D1" w:rsidRPr="001E443F">
        <w:rPr>
          <w:rFonts w:ascii="Times New Roman" w:hAnsi="Times New Roman" w:cs="Times New Roman"/>
          <w:i/>
          <w:iCs/>
          <w:sz w:val="24"/>
          <w:szCs w:val="24"/>
          <w:lang w:val="ro-RO"/>
        </w:rPr>
        <w:t>16</w:t>
      </w:r>
      <w:r w:rsidRPr="001E443F">
        <w:rPr>
          <w:rFonts w:ascii="Times New Roman" w:hAnsi="Times New Roman" w:cs="Times New Roman"/>
          <w:i/>
          <w:iCs/>
          <w:sz w:val="24"/>
          <w:szCs w:val="24"/>
          <w:lang w:val="ro-RO"/>
        </w:rPr>
        <w:t>.03.2020</w:t>
      </w:r>
      <w:r w:rsidR="007E12D1" w:rsidRPr="001E443F">
        <w:rPr>
          <w:rFonts w:ascii="Times New Roman" w:hAnsi="Times New Roman" w:cs="Times New Roman"/>
          <w:i/>
          <w:iCs/>
          <w:sz w:val="24"/>
          <w:szCs w:val="24"/>
          <w:lang w:val="ro-RO"/>
        </w:rPr>
        <w:t>–</w:t>
      </w:r>
      <w:r w:rsidR="006C105B" w:rsidRPr="001E443F">
        <w:rPr>
          <w:rFonts w:ascii="Times New Roman" w:hAnsi="Times New Roman" w:cs="Times New Roman"/>
          <w:i/>
          <w:iCs/>
          <w:sz w:val="24"/>
          <w:szCs w:val="24"/>
          <w:lang w:val="ro-RO"/>
        </w:rPr>
        <w:t>31</w:t>
      </w:r>
      <w:r w:rsidRPr="001E443F">
        <w:rPr>
          <w:rFonts w:ascii="Times New Roman" w:hAnsi="Times New Roman" w:cs="Times New Roman"/>
          <w:i/>
          <w:iCs/>
          <w:sz w:val="24"/>
          <w:szCs w:val="24"/>
          <w:lang w:val="ro-RO"/>
        </w:rPr>
        <w:t>.</w:t>
      </w:r>
      <w:r w:rsidR="006C105B" w:rsidRPr="001E443F">
        <w:rPr>
          <w:rFonts w:ascii="Times New Roman" w:hAnsi="Times New Roman" w:cs="Times New Roman"/>
          <w:i/>
          <w:iCs/>
          <w:sz w:val="24"/>
          <w:szCs w:val="24"/>
          <w:lang w:val="ro-RO"/>
        </w:rPr>
        <w:t>12</w:t>
      </w:r>
      <w:r w:rsidRPr="001E443F">
        <w:rPr>
          <w:rFonts w:ascii="Times New Roman" w:hAnsi="Times New Roman" w:cs="Times New Roman"/>
          <w:i/>
          <w:iCs/>
          <w:sz w:val="24"/>
          <w:szCs w:val="24"/>
          <w:lang w:val="ro-RO"/>
        </w:rPr>
        <w:t xml:space="preserve">.2020, va asigura funcționarea </w:t>
      </w:r>
      <w:r w:rsidR="005D69F3" w:rsidRPr="001E443F">
        <w:rPr>
          <w:rFonts w:ascii="Times New Roman" w:hAnsi="Times New Roman" w:cs="Times New Roman"/>
          <w:i/>
          <w:iCs/>
          <w:sz w:val="24"/>
          <w:szCs w:val="24"/>
          <w:lang w:val="ro-RO"/>
        </w:rPr>
        <w:t xml:space="preserve">Societății </w:t>
      </w:r>
      <w:r w:rsidR="00250C22" w:rsidRPr="001E443F">
        <w:rPr>
          <w:rFonts w:ascii="Times New Roman" w:hAnsi="Times New Roman" w:cs="Times New Roman"/>
          <w:i/>
          <w:iCs/>
          <w:sz w:val="24"/>
          <w:szCs w:val="24"/>
          <w:lang w:val="ro-RO"/>
        </w:rPr>
        <w:t>Naționale</w:t>
      </w:r>
      <w:r w:rsidR="005D69F3" w:rsidRPr="001E443F">
        <w:rPr>
          <w:rFonts w:ascii="Times New Roman" w:hAnsi="Times New Roman" w:cs="Times New Roman"/>
          <w:i/>
          <w:iCs/>
          <w:sz w:val="24"/>
          <w:szCs w:val="24"/>
          <w:lang w:val="ro-RO"/>
        </w:rPr>
        <w:t xml:space="preserve"> de </w:t>
      </w:r>
      <w:r w:rsidR="00250C22" w:rsidRPr="001E443F">
        <w:rPr>
          <w:rFonts w:ascii="Times New Roman" w:hAnsi="Times New Roman" w:cs="Times New Roman"/>
          <w:i/>
          <w:iCs/>
          <w:sz w:val="24"/>
          <w:szCs w:val="24"/>
          <w:lang w:val="ro-RO"/>
        </w:rPr>
        <w:t>T</w:t>
      </w:r>
      <w:r w:rsidR="005D69F3" w:rsidRPr="001E443F">
        <w:rPr>
          <w:rFonts w:ascii="Times New Roman" w:hAnsi="Times New Roman" w:cs="Times New Roman"/>
          <w:i/>
          <w:iCs/>
          <w:sz w:val="24"/>
          <w:szCs w:val="24"/>
          <w:lang w:val="ro-RO"/>
        </w:rPr>
        <w:t xml:space="preserve">ransport </w:t>
      </w:r>
      <w:r w:rsidR="00250C22" w:rsidRPr="001E443F">
        <w:rPr>
          <w:rFonts w:ascii="Times New Roman" w:hAnsi="Times New Roman" w:cs="Times New Roman"/>
          <w:i/>
          <w:iCs/>
          <w:sz w:val="24"/>
          <w:szCs w:val="24"/>
          <w:lang w:val="ro-RO"/>
        </w:rPr>
        <w:t>F</w:t>
      </w:r>
      <w:r w:rsidR="005D69F3" w:rsidRPr="001E443F">
        <w:rPr>
          <w:rFonts w:ascii="Times New Roman" w:hAnsi="Times New Roman" w:cs="Times New Roman"/>
          <w:i/>
          <w:iCs/>
          <w:sz w:val="24"/>
          <w:szCs w:val="24"/>
          <w:lang w:val="ro-RO"/>
        </w:rPr>
        <w:t xml:space="preserve">eroviar de Calatori “CFR Calatori” – S.A. </w:t>
      </w:r>
      <w:r w:rsidRPr="001E443F">
        <w:rPr>
          <w:rFonts w:ascii="Times New Roman" w:hAnsi="Times New Roman" w:cs="Times New Roman"/>
          <w:i/>
          <w:iCs/>
          <w:sz w:val="24"/>
          <w:szCs w:val="24"/>
          <w:lang w:val="ro-RO"/>
        </w:rPr>
        <w:t xml:space="preserve">pe </w:t>
      </w:r>
      <w:r w:rsidRPr="00A47629">
        <w:rPr>
          <w:rFonts w:ascii="Times New Roman" w:hAnsi="Times New Roman" w:cs="Times New Roman"/>
          <w:i/>
          <w:iCs/>
          <w:color w:val="000000" w:themeColor="text1"/>
          <w:sz w:val="24"/>
          <w:szCs w:val="24"/>
          <w:lang w:val="ro-RO"/>
        </w:rPr>
        <w:t xml:space="preserve">perioada imediat următoare, </w:t>
      </w:r>
      <w:r w:rsidR="00250C22" w:rsidRPr="00A47629">
        <w:rPr>
          <w:rFonts w:ascii="Times New Roman" w:hAnsi="Times New Roman" w:cs="Times New Roman"/>
          <w:i/>
          <w:iCs/>
          <w:color w:val="000000" w:themeColor="text1"/>
          <w:sz w:val="24"/>
          <w:szCs w:val="24"/>
          <w:lang w:val="ro-RO"/>
        </w:rPr>
        <w:t>prin compensarea efectelor negative generate de epidemie</w:t>
      </w:r>
      <w:r w:rsidR="00E23CE5" w:rsidRPr="00A47629">
        <w:rPr>
          <w:rFonts w:ascii="Times New Roman" w:hAnsi="Times New Roman" w:cs="Times New Roman"/>
          <w:i/>
          <w:iCs/>
          <w:color w:val="000000" w:themeColor="text1"/>
          <w:sz w:val="24"/>
          <w:szCs w:val="24"/>
          <w:lang w:val="ro-RO"/>
        </w:rPr>
        <w:t>,</w:t>
      </w:r>
    </w:p>
    <w:p w:rsidR="00250C22" w:rsidRPr="00A47629" w:rsidRDefault="00CC3256" w:rsidP="00CC3256">
      <w:pPr>
        <w:jc w:val="both"/>
        <w:rPr>
          <w:rFonts w:ascii="Times New Roman" w:hAnsi="Times New Roman" w:cs="Times New Roman"/>
          <w:bCs/>
          <w:i/>
          <w:iCs/>
          <w:color w:val="000000" w:themeColor="text1"/>
          <w:sz w:val="24"/>
          <w:szCs w:val="24"/>
          <w:lang w:val="ro-RO"/>
        </w:rPr>
      </w:pPr>
      <w:r w:rsidRPr="00A47629">
        <w:rPr>
          <w:rFonts w:ascii="Times New Roman" w:hAnsi="Times New Roman" w:cs="Times New Roman"/>
          <w:bCs/>
          <w:i/>
          <w:iCs/>
          <w:color w:val="000000" w:themeColor="text1"/>
          <w:sz w:val="24"/>
          <w:szCs w:val="24"/>
          <w:lang w:val="ro-RO"/>
        </w:rPr>
        <w:t>Ținând cont de faptul că neadoptarea acestor măsuri imediate, ar avea consecințe negative imediate asupra activității compani</w:t>
      </w:r>
      <w:r w:rsidR="00E7348A" w:rsidRPr="00A47629">
        <w:rPr>
          <w:rFonts w:ascii="Times New Roman" w:hAnsi="Times New Roman" w:cs="Times New Roman"/>
          <w:bCs/>
          <w:i/>
          <w:iCs/>
          <w:color w:val="000000" w:themeColor="text1"/>
          <w:sz w:val="24"/>
          <w:szCs w:val="24"/>
          <w:lang w:val="ro-RO"/>
        </w:rPr>
        <w:t>e</w:t>
      </w:r>
      <w:r w:rsidRPr="00A47629">
        <w:rPr>
          <w:rFonts w:ascii="Times New Roman" w:hAnsi="Times New Roman" w:cs="Times New Roman"/>
          <w:bCs/>
          <w:i/>
          <w:iCs/>
          <w:color w:val="000000" w:themeColor="text1"/>
          <w:sz w:val="24"/>
          <w:szCs w:val="24"/>
          <w:lang w:val="ro-RO"/>
        </w:rPr>
        <w:t>i,</w:t>
      </w:r>
      <w:r w:rsidR="00A47629" w:rsidRPr="00A47629">
        <w:rPr>
          <w:rFonts w:ascii="Times New Roman" w:hAnsi="Times New Roman" w:cs="Times New Roman"/>
          <w:bCs/>
          <w:i/>
          <w:iCs/>
          <w:color w:val="000000" w:themeColor="text1"/>
          <w:sz w:val="24"/>
          <w:szCs w:val="24"/>
          <w:lang w:val="ro-RO"/>
        </w:rPr>
        <w:t xml:space="preserve"> </w:t>
      </w:r>
      <w:r w:rsidRPr="00A47629">
        <w:rPr>
          <w:rFonts w:ascii="Times New Roman" w:hAnsi="Times New Roman" w:cs="Times New Roman"/>
          <w:bCs/>
          <w:i/>
          <w:iCs/>
          <w:color w:val="000000" w:themeColor="text1"/>
          <w:sz w:val="24"/>
          <w:szCs w:val="24"/>
          <w:lang w:val="ro-RO"/>
        </w:rPr>
        <w:t>fapt ce:</w:t>
      </w:r>
    </w:p>
    <w:p w:rsidR="009C047D" w:rsidRPr="00A47629" w:rsidRDefault="00981113" w:rsidP="00EC20AF">
      <w:pPr>
        <w:pStyle w:val="ListParagraph"/>
        <w:numPr>
          <w:ilvl w:val="0"/>
          <w:numId w:val="14"/>
        </w:numPr>
        <w:jc w:val="both"/>
        <w:rPr>
          <w:rFonts w:ascii="Times New Roman" w:hAnsi="Times New Roman" w:cs="Times New Roman"/>
          <w:bCs/>
          <w:i/>
          <w:iCs/>
          <w:color w:val="000000" w:themeColor="text1"/>
          <w:sz w:val="24"/>
          <w:szCs w:val="24"/>
          <w:lang w:val="ro-RO"/>
        </w:rPr>
      </w:pPr>
      <w:r w:rsidRPr="00A47629">
        <w:rPr>
          <w:rFonts w:ascii="Times New Roman" w:hAnsi="Times New Roman" w:cs="Times New Roman"/>
          <w:bCs/>
          <w:i/>
          <w:iCs/>
          <w:color w:val="000000" w:themeColor="text1"/>
          <w:sz w:val="24"/>
          <w:szCs w:val="24"/>
          <w:lang w:val="ro-RO"/>
        </w:rPr>
        <w:t xml:space="preserve">poate avea implicații negative asupra asigurării continuității în condiții de siguranță a serviciilor de transport feroviar, </w:t>
      </w:r>
    </w:p>
    <w:p w:rsidR="00250C22" w:rsidRPr="00A47629" w:rsidRDefault="00981113" w:rsidP="00250C22">
      <w:pPr>
        <w:pStyle w:val="ListParagraph"/>
        <w:numPr>
          <w:ilvl w:val="0"/>
          <w:numId w:val="14"/>
        </w:numPr>
        <w:jc w:val="both"/>
        <w:rPr>
          <w:rFonts w:ascii="Times New Roman" w:hAnsi="Times New Roman" w:cs="Times New Roman"/>
          <w:bCs/>
          <w:i/>
          <w:iCs/>
          <w:color w:val="000000" w:themeColor="text1"/>
          <w:sz w:val="24"/>
          <w:szCs w:val="24"/>
          <w:lang w:val="ro-RO"/>
        </w:rPr>
      </w:pPr>
      <w:r w:rsidRPr="00A47629">
        <w:rPr>
          <w:rFonts w:ascii="Times New Roman" w:hAnsi="Times New Roman" w:cs="Times New Roman"/>
          <w:bCs/>
          <w:i/>
          <w:iCs/>
          <w:color w:val="000000" w:themeColor="text1"/>
          <w:sz w:val="24"/>
          <w:szCs w:val="24"/>
          <w:lang w:val="ro-RO"/>
        </w:rPr>
        <w:t>va influența negativ</w:t>
      </w:r>
      <w:r w:rsidR="00743311" w:rsidRPr="00A47629">
        <w:rPr>
          <w:rFonts w:ascii="Times New Roman" w:hAnsi="Times New Roman" w:cs="Times New Roman"/>
          <w:bCs/>
          <w:i/>
          <w:iCs/>
          <w:color w:val="000000" w:themeColor="text1"/>
          <w:sz w:val="24"/>
          <w:szCs w:val="24"/>
          <w:lang w:val="ro-RO"/>
        </w:rPr>
        <w:t xml:space="preserve"> </w:t>
      </w:r>
      <w:r w:rsidRPr="00A47629">
        <w:rPr>
          <w:rFonts w:ascii="Times New Roman" w:hAnsi="Times New Roman" w:cs="Times New Roman"/>
          <w:bCs/>
          <w:i/>
          <w:iCs/>
          <w:color w:val="000000" w:themeColor="text1"/>
          <w:sz w:val="24"/>
          <w:szCs w:val="24"/>
          <w:lang w:val="ro-RO"/>
        </w:rPr>
        <w:t xml:space="preserve">conectivitatea cetățenilor, </w:t>
      </w:r>
    </w:p>
    <w:p w:rsidR="00250C22" w:rsidRPr="00A47629" w:rsidRDefault="00981113" w:rsidP="00250C22">
      <w:pPr>
        <w:pStyle w:val="ListParagraph"/>
        <w:numPr>
          <w:ilvl w:val="0"/>
          <w:numId w:val="14"/>
        </w:numPr>
        <w:jc w:val="both"/>
        <w:rPr>
          <w:rFonts w:ascii="Times New Roman" w:hAnsi="Times New Roman" w:cs="Times New Roman"/>
          <w:bCs/>
          <w:i/>
          <w:iCs/>
          <w:color w:val="000000" w:themeColor="text1"/>
          <w:sz w:val="24"/>
          <w:szCs w:val="24"/>
          <w:lang w:val="ro-RO"/>
        </w:rPr>
      </w:pPr>
      <w:r w:rsidRPr="00A47629">
        <w:rPr>
          <w:rFonts w:ascii="Times New Roman" w:hAnsi="Times New Roman" w:cs="Times New Roman"/>
          <w:bCs/>
          <w:i/>
          <w:iCs/>
          <w:color w:val="000000" w:themeColor="text1"/>
          <w:sz w:val="24"/>
          <w:szCs w:val="24"/>
          <w:lang w:val="ro-RO"/>
        </w:rPr>
        <w:t xml:space="preserve">poate conduce la un impact social negativ asupra angajaților proprii, prin posibilitatea pierderii locurilor de muncă, dar și asupra celor ce desfășoară activități în cadrul operatorilor economici cu care compania colaborează, </w:t>
      </w:r>
    </w:p>
    <w:p w:rsidR="009C047D" w:rsidRPr="00A47629" w:rsidRDefault="00981113" w:rsidP="00EC20AF">
      <w:pPr>
        <w:pStyle w:val="ListParagraph"/>
        <w:numPr>
          <w:ilvl w:val="0"/>
          <w:numId w:val="14"/>
        </w:numPr>
        <w:jc w:val="both"/>
        <w:rPr>
          <w:rFonts w:ascii="Times New Roman" w:hAnsi="Times New Roman" w:cs="Times New Roman"/>
          <w:bCs/>
          <w:i/>
          <w:iCs/>
          <w:color w:val="000000" w:themeColor="text1"/>
          <w:sz w:val="24"/>
          <w:szCs w:val="24"/>
          <w:lang w:val="ro-RO"/>
        </w:rPr>
      </w:pPr>
      <w:r w:rsidRPr="00A47629">
        <w:rPr>
          <w:rFonts w:ascii="Times New Roman" w:hAnsi="Times New Roman" w:cs="Times New Roman"/>
          <w:bCs/>
          <w:i/>
          <w:iCs/>
          <w:color w:val="000000" w:themeColor="text1"/>
          <w:sz w:val="24"/>
          <w:szCs w:val="24"/>
          <w:lang w:val="ro-RO"/>
        </w:rPr>
        <w:t>poate afecta în mod negativ si iremediabil</w:t>
      </w:r>
      <w:r w:rsidR="00743311" w:rsidRPr="00A47629">
        <w:rPr>
          <w:rFonts w:ascii="Times New Roman" w:hAnsi="Times New Roman" w:cs="Times New Roman"/>
          <w:bCs/>
          <w:i/>
          <w:iCs/>
          <w:color w:val="000000" w:themeColor="text1"/>
          <w:sz w:val="24"/>
          <w:szCs w:val="24"/>
          <w:lang w:val="ro-RO"/>
        </w:rPr>
        <w:t xml:space="preserve"> </w:t>
      </w:r>
      <w:r w:rsidRPr="00A47629">
        <w:rPr>
          <w:rFonts w:ascii="Times New Roman" w:hAnsi="Times New Roman" w:cs="Times New Roman"/>
          <w:bCs/>
          <w:i/>
          <w:iCs/>
          <w:color w:val="000000" w:themeColor="text1"/>
          <w:sz w:val="24"/>
          <w:szCs w:val="24"/>
          <w:lang w:val="ro-RO"/>
        </w:rPr>
        <w:t xml:space="preserve">întreg sectorul feroviar conducând la încetarea activității companiei </w:t>
      </w:r>
      <w:r w:rsidRPr="00A47629">
        <w:rPr>
          <w:rFonts w:ascii="Times New Roman" w:hAnsi="Times New Roman" w:cs="Times New Roman"/>
          <w:i/>
          <w:iCs/>
          <w:color w:val="000000" w:themeColor="text1"/>
          <w:sz w:val="24"/>
          <w:szCs w:val="24"/>
          <w:lang w:val="ro-RO"/>
        </w:rPr>
        <w:t xml:space="preserve">Societății </w:t>
      </w:r>
      <w:r w:rsidR="00250C22" w:rsidRPr="00A47629">
        <w:rPr>
          <w:rFonts w:ascii="Times New Roman" w:hAnsi="Times New Roman" w:cs="Times New Roman"/>
          <w:i/>
          <w:iCs/>
          <w:color w:val="000000" w:themeColor="text1"/>
          <w:sz w:val="24"/>
          <w:szCs w:val="24"/>
          <w:lang w:val="ro-RO"/>
        </w:rPr>
        <w:t>Naționale</w:t>
      </w:r>
      <w:r w:rsidRPr="00A47629">
        <w:rPr>
          <w:rFonts w:ascii="Times New Roman" w:hAnsi="Times New Roman" w:cs="Times New Roman"/>
          <w:i/>
          <w:iCs/>
          <w:color w:val="000000" w:themeColor="text1"/>
          <w:sz w:val="24"/>
          <w:szCs w:val="24"/>
          <w:lang w:val="ro-RO"/>
        </w:rPr>
        <w:t xml:space="preserve"> de </w:t>
      </w:r>
      <w:r w:rsidR="00250C22" w:rsidRPr="00A47629">
        <w:rPr>
          <w:rFonts w:ascii="Times New Roman" w:hAnsi="Times New Roman" w:cs="Times New Roman"/>
          <w:i/>
          <w:iCs/>
          <w:color w:val="000000" w:themeColor="text1"/>
          <w:sz w:val="24"/>
          <w:szCs w:val="24"/>
          <w:lang w:val="ro-RO"/>
        </w:rPr>
        <w:t>T</w:t>
      </w:r>
      <w:r w:rsidRPr="00A47629">
        <w:rPr>
          <w:rFonts w:ascii="Times New Roman" w:hAnsi="Times New Roman" w:cs="Times New Roman"/>
          <w:i/>
          <w:iCs/>
          <w:color w:val="000000" w:themeColor="text1"/>
          <w:sz w:val="24"/>
          <w:szCs w:val="24"/>
          <w:lang w:val="ro-RO"/>
        </w:rPr>
        <w:t xml:space="preserve">ransport </w:t>
      </w:r>
      <w:r w:rsidR="00250C22" w:rsidRPr="00A47629">
        <w:rPr>
          <w:rFonts w:ascii="Times New Roman" w:hAnsi="Times New Roman" w:cs="Times New Roman"/>
          <w:i/>
          <w:iCs/>
          <w:color w:val="000000" w:themeColor="text1"/>
          <w:sz w:val="24"/>
          <w:szCs w:val="24"/>
          <w:lang w:val="ro-RO"/>
        </w:rPr>
        <w:t>F</w:t>
      </w:r>
      <w:r w:rsidRPr="00A47629">
        <w:rPr>
          <w:rFonts w:ascii="Times New Roman" w:hAnsi="Times New Roman" w:cs="Times New Roman"/>
          <w:i/>
          <w:iCs/>
          <w:color w:val="000000" w:themeColor="text1"/>
          <w:sz w:val="24"/>
          <w:szCs w:val="24"/>
          <w:lang w:val="ro-RO"/>
        </w:rPr>
        <w:t>eroviar de C</w:t>
      </w:r>
      <w:r w:rsidR="00250C22" w:rsidRPr="00A47629">
        <w:rPr>
          <w:rFonts w:ascii="Times New Roman" w:hAnsi="Times New Roman" w:cs="Times New Roman"/>
          <w:i/>
          <w:iCs/>
          <w:color w:val="000000" w:themeColor="text1"/>
          <w:sz w:val="24"/>
          <w:szCs w:val="24"/>
          <w:lang w:val="ro-RO"/>
        </w:rPr>
        <w:t>ă</w:t>
      </w:r>
      <w:r w:rsidRPr="00A47629">
        <w:rPr>
          <w:rFonts w:ascii="Times New Roman" w:hAnsi="Times New Roman" w:cs="Times New Roman"/>
          <w:i/>
          <w:iCs/>
          <w:color w:val="000000" w:themeColor="text1"/>
          <w:sz w:val="24"/>
          <w:szCs w:val="24"/>
          <w:lang w:val="ro-RO"/>
        </w:rPr>
        <w:t>l</w:t>
      </w:r>
      <w:r w:rsidR="00250C22" w:rsidRPr="00A47629">
        <w:rPr>
          <w:rFonts w:ascii="Times New Roman" w:hAnsi="Times New Roman" w:cs="Times New Roman"/>
          <w:i/>
          <w:iCs/>
          <w:color w:val="000000" w:themeColor="text1"/>
          <w:sz w:val="24"/>
          <w:szCs w:val="24"/>
          <w:lang w:val="ro-RO"/>
        </w:rPr>
        <w:t>ă</w:t>
      </w:r>
      <w:r w:rsidRPr="00A47629">
        <w:rPr>
          <w:rFonts w:ascii="Times New Roman" w:hAnsi="Times New Roman" w:cs="Times New Roman"/>
          <w:i/>
          <w:iCs/>
          <w:color w:val="000000" w:themeColor="text1"/>
          <w:sz w:val="24"/>
          <w:szCs w:val="24"/>
          <w:lang w:val="ro-RO"/>
        </w:rPr>
        <w:t xml:space="preserve">tori </w:t>
      </w:r>
      <w:r w:rsidR="00250C22" w:rsidRPr="00A47629">
        <w:rPr>
          <w:rFonts w:ascii="Times New Roman" w:hAnsi="Times New Roman" w:cs="Times New Roman"/>
          <w:i/>
          <w:iCs/>
          <w:color w:val="000000" w:themeColor="text1"/>
          <w:sz w:val="24"/>
          <w:szCs w:val="24"/>
          <w:lang w:val="ro-RO"/>
        </w:rPr>
        <w:t>„</w:t>
      </w:r>
      <w:r w:rsidRPr="00A47629">
        <w:rPr>
          <w:rFonts w:ascii="Times New Roman" w:hAnsi="Times New Roman" w:cs="Times New Roman"/>
          <w:i/>
          <w:iCs/>
          <w:color w:val="000000" w:themeColor="text1"/>
          <w:sz w:val="24"/>
          <w:szCs w:val="24"/>
          <w:lang w:val="ro-RO"/>
        </w:rPr>
        <w:t>CFR C</w:t>
      </w:r>
      <w:r w:rsidR="00250C22" w:rsidRPr="00A47629">
        <w:rPr>
          <w:rFonts w:ascii="Times New Roman" w:hAnsi="Times New Roman" w:cs="Times New Roman"/>
          <w:i/>
          <w:iCs/>
          <w:color w:val="000000" w:themeColor="text1"/>
          <w:sz w:val="24"/>
          <w:szCs w:val="24"/>
          <w:lang w:val="ro-RO"/>
        </w:rPr>
        <w:t>ă</w:t>
      </w:r>
      <w:r w:rsidRPr="00A47629">
        <w:rPr>
          <w:rFonts w:ascii="Times New Roman" w:hAnsi="Times New Roman" w:cs="Times New Roman"/>
          <w:i/>
          <w:iCs/>
          <w:color w:val="000000" w:themeColor="text1"/>
          <w:sz w:val="24"/>
          <w:szCs w:val="24"/>
          <w:lang w:val="ro-RO"/>
        </w:rPr>
        <w:t>l</w:t>
      </w:r>
      <w:r w:rsidR="00250C22" w:rsidRPr="00A47629">
        <w:rPr>
          <w:rFonts w:ascii="Times New Roman" w:hAnsi="Times New Roman" w:cs="Times New Roman"/>
          <w:i/>
          <w:iCs/>
          <w:color w:val="000000" w:themeColor="text1"/>
          <w:sz w:val="24"/>
          <w:szCs w:val="24"/>
          <w:lang w:val="ro-RO"/>
        </w:rPr>
        <w:t>ă</w:t>
      </w:r>
      <w:r w:rsidRPr="00A47629">
        <w:rPr>
          <w:rFonts w:ascii="Times New Roman" w:hAnsi="Times New Roman" w:cs="Times New Roman"/>
          <w:i/>
          <w:iCs/>
          <w:color w:val="000000" w:themeColor="text1"/>
          <w:sz w:val="24"/>
          <w:szCs w:val="24"/>
          <w:lang w:val="ro-RO"/>
        </w:rPr>
        <w:t>tori” – S.A.</w:t>
      </w:r>
      <w:r w:rsidRPr="00A47629">
        <w:rPr>
          <w:rFonts w:ascii="Times New Roman" w:hAnsi="Times New Roman" w:cs="Times New Roman"/>
          <w:bCs/>
          <w:i/>
          <w:iCs/>
          <w:color w:val="000000" w:themeColor="text1"/>
          <w:sz w:val="24"/>
          <w:szCs w:val="24"/>
          <w:lang w:val="ro-RO"/>
        </w:rPr>
        <w:t>,</w:t>
      </w:r>
    </w:p>
    <w:p w:rsidR="00A47629" w:rsidRPr="00A47629" w:rsidRDefault="00CC3256" w:rsidP="00CC3256">
      <w:pPr>
        <w:jc w:val="both"/>
        <w:rPr>
          <w:rFonts w:ascii="Times New Roman" w:hAnsi="Times New Roman" w:cs="Times New Roman"/>
          <w:bCs/>
          <w:i/>
          <w:iCs/>
          <w:color w:val="000000" w:themeColor="text1"/>
          <w:sz w:val="24"/>
          <w:szCs w:val="24"/>
          <w:lang w:val="ro-RO"/>
        </w:rPr>
      </w:pPr>
      <w:r w:rsidRPr="00A47629">
        <w:rPr>
          <w:rFonts w:ascii="Times New Roman" w:hAnsi="Times New Roman" w:cs="Times New Roman"/>
          <w:bCs/>
          <w:i/>
          <w:iCs/>
          <w:color w:val="000000" w:themeColor="text1"/>
          <w:sz w:val="24"/>
          <w:szCs w:val="24"/>
          <w:lang w:val="ro-RO"/>
        </w:rPr>
        <w:t xml:space="preserve">în considerarea faptului că elementele de mai sus se constituie într-o situație de urgență </w:t>
      </w:r>
      <w:proofErr w:type="spellStart"/>
      <w:r w:rsidRPr="00A47629">
        <w:rPr>
          <w:rFonts w:ascii="Times New Roman" w:hAnsi="Times New Roman" w:cs="Times New Roman"/>
          <w:bCs/>
          <w:i/>
          <w:iCs/>
          <w:color w:val="000000" w:themeColor="text1"/>
          <w:sz w:val="24"/>
          <w:szCs w:val="24"/>
          <w:lang w:val="ro-RO"/>
        </w:rPr>
        <w:t>şi</w:t>
      </w:r>
      <w:proofErr w:type="spellEnd"/>
      <w:r w:rsidRPr="00A47629">
        <w:rPr>
          <w:rFonts w:ascii="Times New Roman" w:hAnsi="Times New Roman" w:cs="Times New Roman"/>
          <w:bCs/>
          <w:i/>
          <w:iCs/>
          <w:color w:val="000000" w:themeColor="text1"/>
          <w:sz w:val="24"/>
          <w:szCs w:val="24"/>
          <w:lang w:val="ro-RO"/>
        </w:rPr>
        <w:t xml:space="preserve"> extraordinară a cărei reglementare nu poate fi amânată, </w:t>
      </w:r>
    </w:p>
    <w:p w:rsidR="00250C22" w:rsidRPr="00A47629" w:rsidRDefault="00250C22" w:rsidP="00CC3256">
      <w:pPr>
        <w:jc w:val="both"/>
        <w:rPr>
          <w:rFonts w:ascii="Times New Roman" w:hAnsi="Times New Roman" w:cs="Times New Roman"/>
          <w:bCs/>
          <w:i/>
          <w:iCs/>
          <w:color w:val="000000" w:themeColor="text1"/>
          <w:sz w:val="24"/>
          <w:szCs w:val="24"/>
          <w:lang w:val="ro-RO"/>
        </w:rPr>
      </w:pPr>
      <w:r w:rsidRPr="00A47629">
        <w:rPr>
          <w:rFonts w:ascii="Times New Roman" w:hAnsi="Times New Roman" w:cs="Times New Roman"/>
          <w:bCs/>
          <w:i/>
          <w:iCs/>
          <w:color w:val="000000" w:themeColor="text1"/>
          <w:sz w:val="24"/>
          <w:szCs w:val="24"/>
          <w:lang w:val="ro-RO"/>
        </w:rPr>
        <w:t>luând în considerare decizia de autorizare a măsurii emisă de Comisia Europeană nr.</w:t>
      </w:r>
      <w:r w:rsidR="00A47629" w:rsidRPr="00A47629">
        <w:rPr>
          <w:lang w:val="ro-RO"/>
        </w:rPr>
        <w:t xml:space="preserve"> </w:t>
      </w:r>
      <w:r w:rsidR="00A47629" w:rsidRPr="00A47629">
        <w:rPr>
          <w:rFonts w:ascii="Times New Roman" w:hAnsi="Times New Roman" w:cs="Times New Roman"/>
          <w:bCs/>
          <w:i/>
          <w:iCs/>
          <w:color w:val="000000" w:themeColor="text1"/>
          <w:sz w:val="24"/>
          <w:szCs w:val="24"/>
          <w:lang w:val="ro-RO"/>
        </w:rPr>
        <w:t>C(2022) 759 final</w:t>
      </w:r>
    </w:p>
    <w:p w:rsidR="00CC3256" w:rsidRPr="00A47629" w:rsidRDefault="00CC3256" w:rsidP="00CC3256">
      <w:pPr>
        <w:jc w:val="both"/>
        <w:rPr>
          <w:rFonts w:ascii="Times New Roman" w:hAnsi="Times New Roman" w:cs="Times New Roman"/>
          <w:bCs/>
          <w:i/>
          <w:iCs/>
          <w:color w:val="000000" w:themeColor="text1"/>
          <w:sz w:val="24"/>
          <w:szCs w:val="24"/>
          <w:lang w:val="ro-RO"/>
        </w:rPr>
      </w:pPr>
      <w:r w:rsidRPr="00A47629">
        <w:rPr>
          <w:rFonts w:ascii="Times New Roman" w:hAnsi="Times New Roman" w:cs="Times New Roman"/>
          <w:bCs/>
          <w:i/>
          <w:iCs/>
          <w:color w:val="000000" w:themeColor="text1"/>
          <w:sz w:val="24"/>
          <w:szCs w:val="24"/>
          <w:lang w:val="ro-RO"/>
        </w:rPr>
        <w:t xml:space="preserve">în temeiul art. 115 alin. (4) din Constituția României, republicată, </w:t>
      </w:r>
    </w:p>
    <w:p w:rsidR="00BC2B21" w:rsidRPr="00A47629" w:rsidRDefault="00BC2B21" w:rsidP="00BC2B21">
      <w:pPr>
        <w:jc w:val="both"/>
        <w:rPr>
          <w:rFonts w:ascii="Times New Roman" w:hAnsi="Times New Roman" w:cs="Times New Roman"/>
          <w:bCs/>
          <w:i/>
          <w:iCs/>
          <w:color w:val="000000" w:themeColor="text1"/>
          <w:sz w:val="24"/>
          <w:szCs w:val="24"/>
          <w:lang w:val="ro-RO"/>
        </w:rPr>
      </w:pPr>
      <w:r w:rsidRPr="00A47629">
        <w:rPr>
          <w:rFonts w:ascii="Times New Roman" w:hAnsi="Times New Roman" w:cs="Times New Roman"/>
          <w:bCs/>
          <w:i/>
          <w:iCs/>
          <w:color w:val="000000" w:themeColor="text1"/>
          <w:sz w:val="24"/>
          <w:szCs w:val="24"/>
          <w:lang w:val="ro-RO"/>
        </w:rPr>
        <w:t>Guvernul României adoptă prezenta ordonanță de urgență.</w:t>
      </w:r>
    </w:p>
    <w:p w:rsidR="00F64F23" w:rsidRPr="00A47629" w:rsidRDefault="001F6F0A" w:rsidP="00A47629">
      <w:pPr>
        <w:spacing w:after="120" w:line="240" w:lineRule="auto"/>
        <w:jc w:val="both"/>
        <w:rPr>
          <w:rFonts w:ascii="Times New Roman" w:hAnsi="Times New Roman" w:cs="Times New Roman"/>
          <w:noProof/>
          <w:color w:val="000000" w:themeColor="text1"/>
          <w:sz w:val="24"/>
          <w:szCs w:val="24"/>
          <w:lang w:val="ro-RO"/>
        </w:rPr>
      </w:pPr>
      <w:r w:rsidRPr="00A47629">
        <w:rPr>
          <w:rFonts w:ascii="Times New Roman" w:eastAsia="Times New Roman" w:hAnsi="Times New Roman" w:cs="Times New Roman"/>
          <w:b/>
          <w:bCs/>
          <w:noProof/>
          <w:color w:val="000000" w:themeColor="text1"/>
          <w:sz w:val="24"/>
          <w:szCs w:val="24"/>
          <w:lang w:val="ro-RO"/>
        </w:rPr>
        <w:t>Art. 1</w:t>
      </w:r>
      <w:r w:rsidR="000018B7" w:rsidRPr="00A47629">
        <w:rPr>
          <w:rFonts w:ascii="Times New Roman" w:eastAsia="Times New Roman" w:hAnsi="Times New Roman" w:cs="Times New Roman"/>
          <w:b/>
          <w:bCs/>
          <w:noProof/>
          <w:color w:val="000000" w:themeColor="text1"/>
          <w:sz w:val="24"/>
          <w:szCs w:val="24"/>
          <w:lang w:val="ro-RO"/>
        </w:rPr>
        <w:t>.</w:t>
      </w:r>
      <w:r w:rsidR="000018B7" w:rsidRPr="00A47629">
        <w:rPr>
          <w:rFonts w:ascii="Times New Roman" w:eastAsia="Times New Roman" w:hAnsi="Times New Roman" w:cs="Times New Roman"/>
          <w:bCs/>
          <w:noProof/>
          <w:color w:val="000000" w:themeColor="text1"/>
          <w:sz w:val="24"/>
          <w:szCs w:val="24"/>
          <w:lang w:val="ro-RO"/>
        </w:rPr>
        <w:t xml:space="preserve"> – Se </w:t>
      </w:r>
      <w:r w:rsidR="00804456" w:rsidRPr="00A47629">
        <w:rPr>
          <w:rFonts w:ascii="Times New Roman" w:eastAsia="Times New Roman" w:hAnsi="Times New Roman" w:cs="Times New Roman"/>
          <w:bCs/>
          <w:noProof/>
          <w:color w:val="000000" w:themeColor="text1"/>
          <w:sz w:val="24"/>
          <w:szCs w:val="24"/>
          <w:lang w:val="ro-RO"/>
        </w:rPr>
        <w:t>aprobă acordarea unui ajutor de stat</w:t>
      </w:r>
      <w:r w:rsidR="00A47629" w:rsidRPr="00A47629">
        <w:rPr>
          <w:rFonts w:ascii="Times New Roman" w:eastAsia="Times New Roman" w:hAnsi="Times New Roman" w:cs="Times New Roman"/>
          <w:bCs/>
          <w:noProof/>
          <w:color w:val="000000" w:themeColor="text1"/>
          <w:sz w:val="24"/>
          <w:szCs w:val="24"/>
          <w:lang w:val="ro-RO"/>
        </w:rPr>
        <w:t xml:space="preserve"> </w:t>
      </w:r>
      <w:r w:rsidR="00E04849" w:rsidRPr="00A47629">
        <w:rPr>
          <w:rFonts w:ascii="Times New Roman" w:hAnsi="Times New Roman" w:cs="Times New Roman"/>
          <w:bCs/>
          <w:color w:val="000000" w:themeColor="text1"/>
          <w:sz w:val="24"/>
          <w:szCs w:val="24"/>
          <w:lang w:val="ro-RO"/>
        </w:rPr>
        <w:t xml:space="preserve">Societății </w:t>
      </w:r>
      <w:r w:rsidR="00250C22" w:rsidRPr="00A47629">
        <w:rPr>
          <w:rFonts w:ascii="Times New Roman" w:hAnsi="Times New Roman" w:cs="Times New Roman"/>
          <w:bCs/>
          <w:color w:val="000000" w:themeColor="text1"/>
          <w:sz w:val="24"/>
          <w:szCs w:val="24"/>
          <w:lang w:val="ro-RO"/>
        </w:rPr>
        <w:t>Naționale</w:t>
      </w:r>
      <w:r w:rsidR="00E04849" w:rsidRPr="00A47629">
        <w:rPr>
          <w:rFonts w:ascii="Times New Roman" w:hAnsi="Times New Roman" w:cs="Times New Roman"/>
          <w:bCs/>
          <w:color w:val="000000" w:themeColor="text1"/>
          <w:sz w:val="24"/>
          <w:szCs w:val="24"/>
          <w:lang w:val="ro-RO"/>
        </w:rPr>
        <w:t xml:space="preserve"> de </w:t>
      </w:r>
      <w:r w:rsidR="00250C22" w:rsidRPr="00A47629">
        <w:rPr>
          <w:rFonts w:ascii="Times New Roman" w:hAnsi="Times New Roman" w:cs="Times New Roman"/>
          <w:bCs/>
          <w:color w:val="000000" w:themeColor="text1"/>
          <w:sz w:val="24"/>
          <w:szCs w:val="24"/>
          <w:lang w:val="ro-RO"/>
        </w:rPr>
        <w:t>T</w:t>
      </w:r>
      <w:r w:rsidR="00E04849" w:rsidRPr="00A47629">
        <w:rPr>
          <w:rFonts w:ascii="Times New Roman" w:hAnsi="Times New Roman" w:cs="Times New Roman"/>
          <w:bCs/>
          <w:color w:val="000000" w:themeColor="text1"/>
          <w:sz w:val="24"/>
          <w:szCs w:val="24"/>
          <w:lang w:val="ro-RO"/>
        </w:rPr>
        <w:t xml:space="preserve">ransport </w:t>
      </w:r>
      <w:r w:rsidR="00250C22" w:rsidRPr="00A47629">
        <w:rPr>
          <w:rFonts w:ascii="Times New Roman" w:hAnsi="Times New Roman" w:cs="Times New Roman"/>
          <w:bCs/>
          <w:color w:val="000000" w:themeColor="text1"/>
          <w:sz w:val="24"/>
          <w:szCs w:val="24"/>
          <w:lang w:val="ro-RO"/>
        </w:rPr>
        <w:t xml:space="preserve">Feroviar </w:t>
      </w:r>
      <w:r w:rsidR="00E04849" w:rsidRPr="00A47629">
        <w:rPr>
          <w:rFonts w:ascii="Times New Roman" w:hAnsi="Times New Roman" w:cs="Times New Roman"/>
          <w:bCs/>
          <w:color w:val="000000" w:themeColor="text1"/>
          <w:sz w:val="24"/>
          <w:szCs w:val="24"/>
          <w:lang w:val="ro-RO"/>
        </w:rPr>
        <w:t xml:space="preserve">de Calatori </w:t>
      </w:r>
      <w:r w:rsidR="00250C22" w:rsidRPr="00A47629">
        <w:rPr>
          <w:rFonts w:ascii="Times New Roman" w:hAnsi="Times New Roman" w:cs="Times New Roman"/>
          <w:bCs/>
          <w:color w:val="000000" w:themeColor="text1"/>
          <w:sz w:val="24"/>
          <w:szCs w:val="24"/>
          <w:lang w:val="ro-RO"/>
        </w:rPr>
        <w:t>„</w:t>
      </w:r>
      <w:r w:rsidR="00E04849" w:rsidRPr="00A47629">
        <w:rPr>
          <w:rFonts w:ascii="Times New Roman" w:hAnsi="Times New Roman" w:cs="Times New Roman"/>
          <w:bCs/>
          <w:color w:val="000000" w:themeColor="text1"/>
          <w:sz w:val="24"/>
          <w:szCs w:val="24"/>
          <w:lang w:val="ro-RO"/>
        </w:rPr>
        <w:t>CFR C</w:t>
      </w:r>
      <w:r w:rsidR="00250C22" w:rsidRPr="00A47629">
        <w:rPr>
          <w:rFonts w:ascii="Times New Roman" w:hAnsi="Times New Roman" w:cs="Times New Roman"/>
          <w:bCs/>
          <w:color w:val="000000" w:themeColor="text1"/>
          <w:sz w:val="24"/>
          <w:szCs w:val="24"/>
          <w:lang w:val="ro-RO"/>
        </w:rPr>
        <w:t>ă</w:t>
      </w:r>
      <w:r w:rsidR="00E04849" w:rsidRPr="00A47629">
        <w:rPr>
          <w:rFonts w:ascii="Times New Roman" w:hAnsi="Times New Roman" w:cs="Times New Roman"/>
          <w:bCs/>
          <w:color w:val="000000" w:themeColor="text1"/>
          <w:sz w:val="24"/>
          <w:szCs w:val="24"/>
          <w:lang w:val="ro-RO"/>
        </w:rPr>
        <w:t>l</w:t>
      </w:r>
      <w:r w:rsidR="00250C22" w:rsidRPr="00A47629">
        <w:rPr>
          <w:rFonts w:ascii="Times New Roman" w:hAnsi="Times New Roman" w:cs="Times New Roman"/>
          <w:bCs/>
          <w:color w:val="000000" w:themeColor="text1"/>
          <w:sz w:val="24"/>
          <w:szCs w:val="24"/>
          <w:lang w:val="ro-RO"/>
        </w:rPr>
        <w:t>ă</w:t>
      </w:r>
      <w:r w:rsidR="00E04849" w:rsidRPr="00A47629">
        <w:rPr>
          <w:rFonts w:ascii="Times New Roman" w:hAnsi="Times New Roman" w:cs="Times New Roman"/>
          <w:bCs/>
          <w:color w:val="000000" w:themeColor="text1"/>
          <w:sz w:val="24"/>
          <w:szCs w:val="24"/>
          <w:lang w:val="ro-RO"/>
        </w:rPr>
        <w:t>tori” – S.A</w:t>
      </w:r>
      <w:r w:rsidR="00E04849" w:rsidRPr="00A47629">
        <w:rPr>
          <w:rFonts w:ascii="Times New Roman" w:hAnsi="Times New Roman" w:cs="Times New Roman"/>
          <w:i/>
          <w:iCs/>
          <w:color w:val="000000" w:themeColor="text1"/>
          <w:sz w:val="24"/>
          <w:szCs w:val="24"/>
          <w:lang w:val="ro-RO"/>
        </w:rPr>
        <w:t>.</w:t>
      </w:r>
      <w:r w:rsidRPr="00A47629">
        <w:rPr>
          <w:rFonts w:ascii="Times New Roman" w:hAnsi="Times New Roman" w:cs="Times New Roman"/>
          <w:noProof/>
          <w:color w:val="000000" w:themeColor="text1"/>
          <w:sz w:val="24"/>
          <w:szCs w:val="24"/>
          <w:lang w:val="ro-RO"/>
        </w:rPr>
        <w:t>.</w:t>
      </w:r>
      <w:r w:rsidR="007431D0" w:rsidRPr="00A47629">
        <w:rPr>
          <w:rFonts w:ascii="Times New Roman" w:hAnsi="Times New Roman" w:cs="Times New Roman"/>
          <w:noProof/>
          <w:color w:val="000000" w:themeColor="text1"/>
          <w:sz w:val="24"/>
          <w:szCs w:val="24"/>
          <w:lang w:val="ro-RO"/>
        </w:rPr>
        <w:t>,</w:t>
      </w:r>
      <w:r w:rsidR="00743311" w:rsidRPr="00A47629">
        <w:rPr>
          <w:rFonts w:ascii="Times New Roman" w:hAnsi="Times New Roman" w:cs="Times New Roman"/>
          <w:noProof/>
          <w:color w:val="000000" w:themeColor="text1"/>
          <w:sz w:val="24"/>
          <w:szCs w:val="24"/>
          <w:lang w:val="ro-RO"/>
        </w:rPr>
        <w:t xml:space="preserve"> </w:t>
      </w:r>
      <w:r w:rsidR="00272FE7" w:rsidRPr="00A47629">
        <w:rPr>
          <w:rFonts w:ascii="Times New Roman" w:hAnsi="Times New Roman" w:cs="Times New Roman"/>
          <w:noProof/>
          <w:color w:val="000000" w:themeColor="text1"/>
          <w:sz w:val="24"/>
          <w:szCs w:val="24"/>
          <w:lang w:val="ro-RO"/>
        </w:rPr>
        <w:t xml:space="preserve">denumită în continuare </w:t>
      </w:r>
      <w:r w:rsidR="00250C22" w:rsidRPr="00A47629">
        <w:rPr>
          <w:rFonts w:ascii="Times New Roman" w:hAnsi="Times New Roman" w:cs="Times New Roman"/>
          <w:color w:val="000000" w:themeColor="text1"/>
          <w:sz w:val="24"/>
          <w:szCs w:val="24"/>
          <w:lang w:val="ro-RO"/>
        </w:rPr>
        <w:t>„</w:t>
      </w:r>
      <w:r w:rsidR="00E04849" w:rsidRPr="00A47629">
        <w:rPr>
          <w:rFonts w:ascii="Times New Roman" w:hAnsi="Times New Roman" w:cs="Times New Roman"/>
          <w:color w:val="000000" w:themeColor="text1"/>
          <w:sz w:val="24"/>
          <w:szCs w:val="24"/>
          <w:lang w:val="ro-RO"/>
        </w:rPr>
        <w:t>CFR C</w:t>
      </w:r>
      <w:r w:rsidR="00250C22" w:rsidRPr="00A47629">
        <w:rPr>
          <w:rFonts w:ascii="Times New Roman" w:hAnsi="Times New Roman" w:cs="Times New Roman"/>
          <w:color w:val="000000" w:themeColor="text1"/>
          <w:sz w:val="24"/>
          <w:szCs w:val="24"/>
          <w:lang w:val="ro-RO"/>
        </w:rPr>
        <w:t>ă</w:t>
      </w:r>
      <w:r w:rsidR="00E04849" w:rsidRPr="00A47629">
        <w:rPr>
          <w:rFonts w:ascii="Times New Roman" w:hAnsi="Times New Roman" w:cs="Times New Roman"/>
          <w:color w:val="000000" w:themeColor="text1"/>
          <w:sz w:val="24"/>
          <w:szCs w:val="24"/>
          <w:lang w:val="ro-RO"/>
        </w:rPr>
        <w:t>l</w:t>
      </w:r>
      <w:r w:rsidR="00250C22" w:rsidRPr="00A47629">
        <w:rPr>
          <w:rFonts w:ascii="Times New Roman" w:hAnsi="Times New Roman" w:cs="Times New Roman"/>
          <w:color w:val="000000" w:themeColor="text1"/>
          <w:sz w:val="24"/>
          <w:szCs w:val="24"/>
          <w:lang w:val="ro-RO"/>
        </w:rPr>
        <w:t>ă</w:t>
      </w:r>
      <w:r w:rsidR="00E04849" w:rsidRPr="00A47629">
        <w:rPr>
          <w:rFonts w:ascii="Times New Roman" w:hAnsi="Times New Roman" w:cs="Times New Roman"/>
          <w:color w:val="000000" w:themeColor="text1"/>
          <w:sz w:val="24"/>
          <w:szCs w:val="24"/>
          <w:lang w:val="ro-RO"/>
        </w:rPr>
        <w:t>tori”</w:t>
      </w:r>
      <w:r w:rsidRPr="00A47629">
        <w:rPr>
          <w:rFonts w:ascii="Times New Roman" w:hAnsi="Times New Roman" w:cs="Times New Roman"/>
          <w:noProof/>
          <w:color w:val="000000" w:themeColor="text1"/>
          <w:sz w:val="24"/>
          <w:szCs w:val="24"/>
          <w:lang w:val="ro-RO"/>
        </w:rPr>
        <w:t xml:space="preserve">, </w:t>
      </w:r>
      <w:r w:rsidR="00962B73" w:rsidRPr="00A47629">
        <w:rPr>
          <w:rFonts w:ascii="Times New Roman" w:hAnsi="Times New Roman" w:cs="Times New Roman"/>
          <w:noProof/>
          <w:color w:val="000000" w:themeColor="text1"/>
          <w:sz w:val="24"/>
          <w:szCs w:val="24"/>
          <w:lang w:val="ro-RO"/>
        </w:rPr>
        <w:t xml:space="preserve"> în </w:t>
      </w:r>
      <w:r w:rsidR="00250C22" w:rsidRPr="00A47629">
        <w:rPr>
          <w:rFonts w:ascii="Times New Roman" w:hAnsi="Times New Roman" w:cs="Times New Roman"/>
          <w:noProof/>
          <w:color w:val="000000" w:themeColor="text1"/>
          <w:sz w:val="24"/>
          <w:szCs w:val="24"/>
          <w:lang w:val="ro-RO"/>
        </w:rPr>
        <w:t xml:space="preserve">conformitate cu prevederile </w:t>
      </w:r>
      <w:r w:rsidR="00962B73" w:rsidRPr="00A47629">
        <w:rPr>
          <w:rFonts w:ascii="Times New Roman" w:hAnsi="Times New Roman" w:cs="Times New Roman"/>
          <w:noProof/>
          <w:color w:val="000000" w:themeColor="text1"/>
          <w:sz w:val="24"/>
          <w:szCs w:val="24"/>
          <w:lang w:val="ro-RO"/>
        </w:rPr>
        <w:t>art. 107 alin. (2) lit. b) din Tratatul de Funcționare al Uniunii Europene</w:t>
      </w:r>
      <w:r w:rsidR="00804456" w:rsidRPr="00A47629">
        <w:rPr>
          <w:rFonts w:ascii="Times New Roman" w:hAnsi="Times New Roman" w:cs="Times New Roman"/>
          <w:noProof/>
          <w:color w:val="000000" w:themeColor="text1"/>
          <w:sz w:val="24"/>
          <w:szCs w:val="24"/>
          <w:lang w:val="ro-RO"/>
        </w:rPr>
        <w:t>,</w:t>
      </w:r>
      <w:r w:rsidR="00CE7900" w:rsidRPr="00A47629">
        <w:rPr>
          <w:rFonts w:ascii="Times New Roman" w:hAnsi="Times New Roman" w:cs="Times New Roman"/>
          <w:noProof/>
          <w:color w:val="000000" w:themeColor="text1"/>
          <w:sz w:val="24"/>
          <w:szCs w:val="24"/>
          <w:lang w:val="ro-RO"/>
        </w:rPr>
        <w:t xml:space="preserve"> pentru</w:t>
      </w:r>
      <w:r w:rsidR="00D764FE" w:rsidRPr="00A47629">
        <w:rPr>
          <w:rFonts w:ascii="Times New Roman" w:hAnsi="Times New Roman" w:cs="Times New Roman"/>
          <w:noProof/>
          <w:color w:val="000000" w:themeColor="text1"/>
          <w:sz w:val="24"/>
          <w:szCs w:val="24"/>
          <w:lang w:val="ro-RO"/>
        </w:rPr>
        <w:t xml:space="preserve"> compensarea pierderilor </w:t>
      </w:r>
      <w:r w:rsidR="00AB1A79" w:rsidRPr="00A47629">
        <w:rPr>
          <w:rFonts w:ascii="Times New Roman" w:hAnsi="Times New Roman" w:cs="Times New Roman"/>
          <w:noProof/>
          <w:color w:val="000000" w:themeColor="text1"/>
          <w:sz w:val="24"/>
          <w:szCs w:val="24"/>
          <w:lang w:val="ro-RO"/>
        </w:rPr>
        <w:t>suferite</w:t>
      </w:r>
      <w:r w:rsidR="00CB6BC9" w:rsidRPr="00A47629">
        <w:rPr>
          <w:rFonts w:ascii="Times New Roman" w:hAnsi="Times New Roman" w:cs="Times New Roman"/>
          <w:noProof/>
          <w:color w:val="000000" w:themeColor="text1"/>
          <w:sz w:val="24"/>
          <w:szCs w:val="24"/>
          <w:lang w:val="ro-RO"/>
        </w:rPr>
        <w:t xml:space="preserve">, în perioada </w:t>
      </w:r>
      <w:r w:rsidR="003925E0" w:rsidRPr="00A47629">
        <w:rPr>
          <w:rFonts w:ascii="Times New Roman" w:hAnsi="Times New Roman" w:cs="Times New Roman"/>
          <w:noProof/>
          <w:color w:val="000000" w:themeColor="text1"/>
          <w:sz w:val="24"/>
          <w:szCs w:val="24"/>
          <w:lang w:val="ro-RO"/>
        </w:rPr>
        <w:t>01</w:t>
      </w:r>
      <w:r w:rsidR="00CB6BC9" w:rsidRPr="00A47629">
        <w:rPr>
          <w:rFonts w:ascii="Times New Roman" w:hAnsi="Times New Roman" w:cs="Times New Roman"/>
          <w:noProof/>
          <w:color w:val="000000" w:themeColor="text1"/>
          <w:sz w:val="24"/>
          <w:szCs w:val="24"/>
          <w:lang w:val="ro-RO"/>
        </w:rPr>
        <w:t>.0</w:t>
      </w:r>
      <w:r w:rsidR="003925E0" w:rsidRPr="00A47629">
        <w:rPr>
          <w:rFonts w:ascii="Times New Roman" w:hAnsi="Times New Roman" w:cs="Times New Roman"/>
          <w:noProof/>
          <w:color w:val="000000" w:themeColor="text1"/>
          <w:sz w:val="24"/>
          <w:szCs w:val="24"/>
          <w:lang w:val="ro-RO"/>
        </w:rPr>
        <w:t>4</w:t>
      </w:r>
      <w:r w:rsidR="00CB6BC9" w:rsidRPr="00A47629">
        <w:rPr>
          <w:rFonts w:ascii="Times New Roman" w:hAnsi="Times New Roman" w:cs="Times New Roman"/>
          <w:noProof/>
          <w:color w:val="000000" w:themeColor="text1"/>
          <w:sz w:val="24"/>
          <w:szCs w:val="24"/>
          <w:lang w:val="ro-RO"/>
        </w:rPr>
        <w:t>.2020 – 31.</w:t>
      </w:r>
      <w:r w:rsidR="003925E0" w:rsidRPr="00A47629">
        <w:rPr>
          <w:rFonts w:ascii="Times New Roman" w:hAnsi="Times New Roman" w:cs="Times New Roman"/>
          <w:noProof/>
          <w:color w:val="000000" w:themeColor="text1"/>
          <w:sz w:val="24"/>
          <w:szCs w:val="24"/>
          <w:lang w:val="ro-RO"/>
        </w:rPr>
        <w:t>08</w:t>
      </w:r>
      <w:r w:rsidR="00CB6BC9" w:rsidRPr="00A47629">
        <w:rPr>
          <w:rFonts w:ascii="Times New Roman" w:hAnsi="Times New Roman" w:cs="Times New Roman"/>
          <w:noProof/>
          <w:color w:val="000000" w:themeColor="text1"/>
          <w:sz w:val="24"/>
          <w:szCs w:val="24"/>
          <w:lang w:val="ro-RO"/>
        </w:rPr>
        <w:t xml:space="preserve">.2020, </w:t>
      </w:r>
      <w:r w:rsidR="00AB1A79" w:rsidRPr="00A47629">
        <w:rPr>
          <w:rFonts w:ascii="Times New Roman" w:hAnsi="Times New Roman" w:cs="Times New Roman"/>
          <w:noProof/>
          <w:color w:val="000000" w:themeColor="text1"/>
          <w:sz w:val="24"/>
          <w:szCs w:val="24"/>
          <w:lang w:val="ro-RO"/>
        </w:rPr>
        <w:t>ca urmare a pandemiei COVID-19</w:t>
      </w:r>
      <w:r w:rsidR="00804456" w:rsidRPr="00A47629">
        <w:rPr>
          <w:rFonts w:ascii="Times New Roman" w:hAnsi="Times New Roman" w:cs="Times New Roman"/>
          <w:noProof/>
          <w:color w:val="000000" w:themeColor="text1"/>
          <w:sz w:val="24"/>
          <w:szCs w:val="24"/>
          <w:lang w:val="ro-RO"/>
        </w:rPr>
        <w:t>.</w:t>
      </w:r>
    </w:p>
    <w:p w:rsidR="004E333E" w:rsidRPr="00A47629" w:rsidRDefault="0069095A" w:rsidP="00A47629">
      <w:pPr>
        <w:spacing w:after="120" w:line="240" w:lineRule="auto"/>
        <w:jc w:val="both"/>
        <w:rPr>
          <w:rFonts w:ascii="Times New Roman" w:eastAsia="Times New Roman" w:hAnsi="Times New Roman" w:cs="Times New Roman"/>
          <w:bCs/>
          <w:iCs/>
          <w:noProof/>
          <w:color w:val="000000" w:themeColor="text1"/>
          <w:sz w:val="24"/>
          <w:szCs w:val="24"/>
          <w:lang w:val="ro-RO"/>
        </w:rPr>
      </w:pPr>
      <w:r w:rsidRPr="00A47629">
        <w:rPr>
          <w:rFonts w:ascii="Times New Roman" w:eastAsia="Times New Roman" w:hAnsi="Times New Roman" w:cs="Times New Roman"/>
          <w:b/>
          <w:noProof/>
          <w:color w:val="000000" w:themeColor="text1"/>
          <w:sz w:val="24"/>
          <w:szCs w:val="24"/>
          <w:lang w:val="ro-RO"/>
        </w:rPr>
        <w:t xml:space="preserve">Art. </w:t>
      </w:r>
      <w:r w:rsidR="006D5F76" w:rsidRPr="00A47629">
        <w:rPr>
          <w:rFonts w:ascii="Times New Roman" w:eastAsia="Times New Roman" w:hAnsi="Times New Roman" w:cs="Times New Roman"/>
          <w:b/>
          <w:noProof/>
          <w:color w:val="000000" w:themeColor="text1"/>
          <w:sz w:val="24"/>
          <w:szCs w:val="24"/>
          <w:lang w:val="ro-RO"/>
        </w:rPr>
        <w:t>2</w:t>
      </w:r>
      <w:r w:rsidRPr="00A47629">
        <w:rPr>
          <w:rFonts w:ascii="Times New Roman" w:eastAsia="Times New Roman" w:hAnsi="Times New Roman" w:cs="Times New Roman"/>
          <w:b/>
          <w:noProof/>
          <w:color w:val="000000" w:themeColor="text1"/>
          <w:sz w:val="24"/>
          <w:szCs w:val="24"/>
          <w:lang w:val="ro-RO"/>
        </w:rPr>
        <w:t>.</w:t>
      </w:r>
      <w:r w:rsidRPr="00A47629">
        <w:rPr>
          <w:rFonts w:ascii="Times New Roman" w:eastAsia="Times New Roman" w:hAnsi="Times New Roman" w:cs="Times New Roman"/>
          <w:noProof/>
          <w:color w:val="000000" w:themeColor="text1"/>
          <w:sz w:val="24"/>
          <w:szCs w:val="24"/>
          <w:lang w:val="ro-RO"/>
        </w:rPr>
        <w:t xml:space="preserve"> </w:t>
      </w:r>
      <w:r w:rsidR="000F34AB" w:rsidRPr="00A47629">
        <w:rPr>
          <w:rFonts w:ascii="Times New Roman" w:eastAsia="Times New Roman" w:hAnsi="Times New Roman" w:cs="Times New Roman"/>
          <w:noProof/>
          <w:color w:val="000000" w:themeColor="text1"/>
          <w:sz w:val="24"/>
          <w:szCs w:val="24"/>
          <w:lang w:val="ro-RO"/>
        </w:rPr>
        <w:t>–</w:t>
      </w:r>
      <w:r w:rsidRPr="00A47629">
        <w:rPr>
          <w:rFonts w:ascii="Times New Roman" w:eastAsia="Times New Roman" w:hAnsi="Times New Roman" w:cs="Times New Roman"/>
          <w:noProof/>
          <w:color w:val="000000" w:themeColor="text1"/>
          <w:sz w:val="24"/>
          <w:szCs w:val="24"/>
          <w:lang w:val="ro-RO"/>
        </w:rPr>
        <w:t>Ajuto</w:t>
      </w:r>
      <w:r w:rsidR="006D5F76" w:rsidRPr="00A47629">
        <w:rPr>
          <w:rFonts w:ascii="Times New Roman" w:eastAsia="Times New Roman" w:hAnsi="Times New Roman" w:cs="Times New Roman"/>
          <w:noProof/>
          <w:color w:val="000000" w:themeColor="text1"/>
          <w:sz w:val="24"/>
          <w:szCs w:val="24"/>
          <w:lang w:val="ro-RO"/>
        </w:rPr>
        <w:t>rul</w:t>
      </w:r>
      <w:r w:rsidRPr="00A47629">
        <w:rPr>
          <w:rFonts w:ascii="Times New Roman" w:eastAsia="Times New Roman" w:hAnsi="Times New Roman" w:cs="Times New Roman"/>
          <w:noProof/>
          <w:color w:val="000000" w:themeColor="text1"/>
          <w:sz w:val="24"/>
          <w:szCs w:val="24"/>
          <w:lang w:val="ro-RO"/>
        </w:rPr>
        <w:t xml:space="preserve"> de stat sub formă de </w:t>
      </w:r>
      <w:r w:rsidR="00250C22" w:rsidRPr="00A47629">
        <w:rPr>
          <w:rFonts w:ascii="Times New Roman" w:eastAsia="Times New Roman" w:hAnsi="Times New Roman" w:cs="Times New Roman"/>
          <w:bCs/>
          <w:noProof/>
          <w:color w:val="000000" w:themeColor="text1"/>
          <w:sz w:val="24"/>
          <w:szCs w:val="24"/>
          <w:lang w:val="ro-RO"/>
        </w:rPr>
        <w:t>majorare</w:t>
      </w:r>
      <w:r w:rsidR="00743311" w:rsidRPr="00A47629">
        <w:rPr>
          <w:rFonts w:ascii="Times New Roman" w:eastAsia="Times New Roman" w:hAnsi="Times New Roman" w:cs="Times New Roman"/>
          <w:bCs/>
          <w:noProof/>
          <w:color w:val="000000" w:themeColor="text1"/>
          <w:sz w:val="24"/>
          <w:szCs w:val="24"/>
          <w:lang w:val="ro-RO"/>
        </w:rPr>
        <w:t xml:space="preserve"> </w:t>
      </w:r>
      <w:r w:rsidR="00AF04E4" w:rsidRPr="00A47629">
        <w:rPr>
          <w:rFonts w:ascii="Times New Roman" w:eastAsia="Times New Roman" w:hAnsi="Times New Roman" w:cs="Times New Roman"/>
          <w:bCs/>
          <w:noProof/>
          <w:color w:val="000000" w:themeColor="text1"/>
          <w:sz w:val="24"/>
          <w:szCs w:val="24"/>
          <w:lang w:val="ro-RO"/>
        </w:rPr>
        <w:t>de capital</w:t>
      </w:r>
      <w:r w:rsidR="00743311" w:rsidRPr="00A47629">
        <w:rPr>
          <w:rFonts w:ascii="Times New Roman" w:eastAsia="Times New Roman" w:hAnsi="Times New Roman" w:cs="Times New Roman"/>
          <w:bCs/>
          <w:noProof/>
          <w:color w:val="000000" w:themeColor="text1"/>
          <w:sz w:val="24"/>
          <w:szCs w:val="24"/>
          <w:lang w:val="ro-RO"/>
        </w:rPr>
        <w:t xml:space="preserve"> </w:t>
      </w:r>
      <w:r w:rsidRPr="00A47629">
        <w:rPr>
          <w:rFonts w:ascii="Times New Roman" w:eastAsia="Times New Roman" w:hAnsi="Times New Roman" w:cs="Times New Roman"/>
          <w:noProof/>
          <w:color w:val="000000" w:themeColor="text1"/>
          <w:sz w:val="24"/>
          <w:szCs w:val="24"/>
          <w:lang w:val="ro-RO"/>
        </w:rPr>
        <w:t xml:space="preserve">prevăzut la </w:t>
      </w:r>
      <w:hyperlink r:id="rId9">
        <w:r w:rsidRPr="00A47629">
          <w:rPr>
            <w:rStyle w:val="ListLabel4"/>
            <w:rFonts w:eastAsiaTheme="minorHAnsi"/>
            <w:noProof/>
            <w:color w:val="000000" w:themeColor="text1"/>
            <w:szCs w:val="24"/>
            <w:lang w:val="ro-RO"/>
          </w:rPr>
          <w:t>art.1</w:t>
        </w:r>
      </w:hyperlink>
      <w:r w:rsidR="00743311" w:rsidRPr="00A47629">
        <w:rPr>
          <w:rStyle w:val="ListLabel4"/>
          <w:rFonts w:eastAsiaTheme="minorHAnsi"/>
          <w:noProof/>
          <w:color w:val="000000" w:themeColor="text1"/>
          <w:szCs w:val="24"/>
          <w:lang w:val="ro-RO"/>
        </w:rPr>
        <w:t xml:space="preserve"> </w:t>
      </w:r>
      <w:r w:rsidRPr="00A47629">
        <w:rPr>
          <w:rFonts w:ascii="Times New Roman" w:eastAsia="Times New Roman" w:hAnsi="Times New Roman" w:cs="Times New Roman"/>
          <w:noProof/>
          <w:color w:val="000000" w:themeColor="text1"/>
          <w:sz w:val="24"/>
          <w:szCs w:val="24"/>
          <w:lang w:val="ro-RO"/>
        </w:rPr>
        <w:t>se acordă în scopul acoperirii cheltuielilor de exploatare necesare</w:t>
      </w:r>
      <w:r w:rsidR="00804456" w:rsidRPr="00A47629">
        <w:rPr>
          <w:rFonts w:ascii="Times New Roman" w:eastAsia="Times New Roman" w:hAnsi="Times New Roman" w:cs="Times New Roman"/>
          <w:noProof/>
          <w:color w:val="000000" w:themeColor="text1"/>
          <w:sz w:val="24"/>
          <w:szCs w:val="24"/>
          <w:lang w:val="ro-RO"/>
        </w:rPr>
        <w:t xml:space="preserve"> pentru asigurarea funcționării</w:t>
      </w:r>
      <w:r w:rsidR="00743311" w:rsidRPr="00A47629">
        <w:rPr>
          <w:rFonts w:ascii="Times New Roman" w:eastAsia="Times New Roman" w:hAnsi="Times New Roman" w:cs="Times New Roman"/>
          <w:noProof/>
          <w:color w:val="000000" w:themeColor="text1"/>
          <w:sz w:val="24"/>
          <w:szCs w:val="24"/>
          <w:lang w:val="ro-RO"/>
        </w:rPr>
        <w:t xml:space="preserve"> </w:t>
      </w:r>
      <w:r w:rsidR="00250C22" w:rsidRPr="00A47629">
        <w:rPr>
          <w:rFonts w:ascii="Times New Roman" w:hAnsi="Times New Roman" w:cs="Times New Roman"/>
          <w:color w:val="000000" w:themeColor="text1"/>
          <w:sz w:val="24"/>
          <w:szCs w:val="24"/>
          <w:lang w:val="ro-RO"/>
        </w:rPr>
        <w:t>„</w:t>
      </w:r>
      <w:r w:rsidR="00274B29" w:rsidRPr="00A47629">
        <w:rPr>
          <w:rFonts w:ascii="Times New Roman" w:hAnsi="Times New Roman" w:cs="Times New Roman"/>
          <w:color w:val="000000" w:themeColor="text1"/>
          <w:sz w:val="24"/>
          <w:szCs w:val="24"/>
          <w:lang w:val="ro-RO"/>
        </w:rPr>
        <w:t>CFR C</w:t>
      </w:r>
      <w:r w:rsidR="00250C22" w:rsidRPr="00A47629">
        <w:rPr>
          <w:rFonts w:ascii="Times New Roman" w:hAnsi="Times New Roman" w:cs="Times New Roman"/>
          <w:color w:val="000000" w:themeColor="text1"/>
          <w:sz w:val="24"/>
          <w:szCs w:val="24"/>
          <w:lang w:val="ro-RO"/>
        </w:rPr>
        <w:t>ă</w:t>
      </w:r>
      <w:r w:rsidR="00274B29" w:rsidRPr="00A47629">
        <w:rPr>
          <w:rFonts w:ascii="Times New Roman" w:hAnsi="Times New Roman" w:cs="Times New Roman"/>
          <w:color w:val="000000" w:themeColor="text1"/>
          <w:sz w:val="24"/>
          <w:szCs w:val="24"/>
          <w:lang w:val="ro-RO"/>
        </w:rPr>
        <w:t>l</w:t>
      </w:r>
      <w:r w:rsidR="00250C22" w:rsidRPr="00A47629">
        <w:rPr>
          <w:rFonts w:ascii="Times New Roman" w:hAnsi="Times New Roman" w:cs="Times New Roman"/>
          <w:color w:val="000000" w:themeColor="text1"/>
          <w:sz w:val="24"/>
          <w:szCs w:val="24"/>
          <w:lang w:val="ro-RO"/>
        </w:rPr>
        <w:t>ă</w:t>
      </w:r>
      <w:r w:rsidR="00274B29" w:rsidRPr="00A47629">
        <w:rPr>
          <w:rFonts w:ascii="Times New Roman" w:hAnsi="Times New Roman" w:cs="Times New Roman"/>
          <w:color w:val="000000" w:themeColor="text1"/>
          <w:sz w:val="24"/>
          <w:szCs w:val="24"/>
          <w:lang w:val="ro-RO"/>
        </w:rPr>
        <w:t>tori”</w:t>
      </w:r>
      <w:r w:rsidRPr="00A47629">
        <w:rPr>
          <w:rFonts w:ascii="Times New Roman" w:eastAsia="Times New Roman" w:hAnsi="Times New Roman" w:cs="Times New Roman"/>
          <w:noProof/>
          <w:color w:val="000000" w:themeColor="text1"/>
          <w:sz w:val="24"/>
          <w:szCs w:val="24"/>
          <w:lang w:val="ro-RO"/>
        </w:rPr>
        <w:t xml:space="preserve">, </w:t>
      </w:r>
      <w:r w:rsidR="00804456" w:rsidRPr="00A47629">
        <w:rPr>
          <w:rFonts w:ascii="Times New Roman" w:eastAsia="Times New Roman" w:hAnsi="Times New Roman" w:cs="Times New Roman"/>
          <w:noProof/>
          <w:color w:val="000000" w:themeColor="text1"/>
          <w:sz w:val="24"/>
          <w:szCs w:val="24"/>
          <w:lang w:val="ro-RO"/>
        </w:rPr>
        <w:t>în condițiile</w:t>
      </w:r>
      <w:r w:rsidR="00FF62EA">
        <w:rPr>
          <w:rFonts w:ascii="Times New Roman" w:eastAsia="Times New Roman" w:hAnsi="Times New Roman" w:cs="Times New Roman"/>
          <w:bCs/>
          <w:iCs/>
          <w:noProof/>
          <w:color w:val="000000" w:themeColor="text1"/>
          <w:sz w:val="24"/>
          <w:szCs w:val="24"/>
          <w:lang w:val="ro-RO"/>
        </w:rPr>
        <w:t xml:space="preserve"> stabilite în D</w:t>
      </w:r>
      <w:r w:rsidR="00290915" w:rsidRPr="00A47629">
        <w:rPr>
          <w:rFonts w:ascii="Times New Roman" w:eastAsia="Times New Roman" w:hAnsi="Times New Roman" w:cs="Times New Roman"/>
          <w:bCs/>
          <w:iCs/>
          <w:noProof/>
          <w:color w:val="000000" w:themeColor="text1"/>
          <w:sz w:val="24"/>
          <w:szCs w:val="24"/>
          <w:lang w:val="ro-RO"/>
        </w:rPr>
        <w:t>ecizia de autorizare a Comisiei Europene</w:t>
      </w:r>
      <w:r w:rsidR="002A63C7" w:rsidRPr="00A47629">
        <w:rPr>
          <w:rFonts w:ascii="Times New Roman" w:eastAsia="Times New Roman" w:hAnsi="Times New Roman" w:cs="Times New Roman"/>
          <w:bCs/>
          <w:iCs/>
          <w:noProof/>
          <w:color w:val="000000" w:themeColor="text1"/>
          <w:sz w:val="24"/>
          <w:szCs w:val="24"/>
          <w:lang w:val="ro-RO"/>
        </w:rPr>
        <w:t xml:space="preserve"> nr.</w:t>
      </w:r>
      <w:r w:rsidR="00A47629" w:rsidRPr="00A47629">
        <w:rPr>
          <w:lang w:val="ro-RO"/>
        </w:rPr>
        <w:t xml:space="preserve"> </w:t>
      </w:r>
      <w:r w:rsidR="00A47629" w:rsidRPr="00A47629">
        <w:rPr>
          <w:rFonts w:ascii="Times New Roman" w:eastAsia="Times New Roman" w:hAnsi="Times New Roman" w:cs="Times New Roman"/>
          <w:bCs/>
          <w:iCs/>
          <w:noProof/>
          <w:color w:val="000000" w:themeColor="text1"/>
          <w:sz w:val="24"/>
          <w:szCs w:val="24"/>
          <w:lang w:val="ro-RO"/>
        </w:rPr>
        <w:t>C(2022) 759 final</w:t>
      </w:r>
      <w:r w:rsidR="002D4BA6">
        <w:rPr>
          <w:rFonts w:ascii="Times New Roman" w:eastAsia="Times New Roman" w:hAnsi="Times New Roman" w:cs="Times New Roman"/>
          <w:bCs/>
          <w:iCs/>
          <w:noProof/>
          <w:color w:val="000000" w:themeColor="text1"/>
          <w:sz w:val="24"/>
          <w:szCs w:val="24"/>
          <w:lang w:val="ro-RO"/>
        </w:rPr>
        <w:t>.</w:t>
      </w:r>
    </w:p>
    <w:p w:rsidR="0069095A" w:rsidRPr="00A47629" w:rsidRDefault="0069095A" w:rsidP="00A47629">
      <w:pPr>
        <w:spacing w:after="120" w:line="240" w:lineRule="auto"/>
        <w:ind w:firstLine="720"/>
        <w:jc w:val="both"/>
        <w:rPr>
          <w:rFonts w:ascii="Times New Roman" w:eastAsia="Times New Roman" w:hAnsi="Times New Roman" w:cs="Times New Roman"/>
          <w:noProof/>
          <w:color w:val="000000" w:themeColor="text1"/>
          <w:sz w:val="24"/>
          <w:szCs w:val="24"/>
          <w:lang w:val="ro-RO"/>
        </w:rPr>
      </w:pPr>
    </w:p>
    <w:p w:rsidR="00804456" w:rsidRPr="001E443F" w:rsidRDefault="00C036CF" w:rsidP="00A47629">
      <w:pPr>
        <w:spacing w:after="120" w:line="240" w:lineRule="auto"/>
        <w:jc w:val="both"/>
        <w:rPr>
          <w:rFonts w:ascii="Times New Roman" w:hAnsi="Times New Roman" w:cs="Times New Roman"/>
          <w:noProof/>
          <w:sz w:val="24"/>
          <w:szCs w:val="24"/>
          <w:lang w:val="ro-RO"/>
        </w:rPr>
      </w:pPr>
      <w:r w:rsidRPr="001E443F">
        <w:rPr>
          <w:rFonts w:ascii="Times New Roman" w:eastAsia="Times New Roman" w:hAnsi="Times New Roman" w:cs="Times New Roman"/>
          <w:b/>
          <w:bCs/>
          <w:iCs/>
          <w:noProof/>
          <w:sz w:val="24"/>
          <w:szCs w:val="24"/>
          <w:lang w:val="ro-RO"/>
        </w:rPr>
        <w:t xml:space="preserve">Art. </w:t>
      </w:r>
      <w:r w:rsidR="000C19A8" w:rsidRPr="001E443F">
        <w:rPr>
          <w:rFonts w:ascii="Times New Roman" w:eastAsia="Times New Roman" w:hAnsi="Times New Roman" w:cs="Times New Roman"/>
          <w:b/>
          <w:bCs/>
          <w:iCs/>
          <w:noProof/>
          <w:sz w:val="24"/>
          <w:szCs w:val="24"/>
          <w:lang w:val="ro-RO"/>
        </w:rPr>
        <w:t>3</w:t>
      </w:r>
      <w:r w:rsidR="000F34AB" w:rsidRPr="001E443F">
        <w:rPr>
          <w:rFonts w:ascii="Times New Roman" w:eastAsia="Times New Roman" w:hAnsi="Times New Roman" w:cs="Times New Roman"/>
          <w:b/>
          <w:iCs/>
          <w:noProof/>
          <w:sz w:val="24"/>
          <w:szCs w:val="24"/>
          <w:lang w:val="ro-RO"/>
        </w:rPr>
        <w:t>–</w:t>
      </w:r>
      <w:r w:rsidR="00804456" w:rsidRPr="001E443F">
        <w:rPr>
          <w:rFonts w:ascii="Times New Roman" w:hAnsi="Times New Roman" w:cs="Times New Roman"/>
          <w:b/>
          <w:bCs/>
          <w:noProof/>
          <w:sz w:val="24"/>
          <w:szCs w:val="24"/>
          <w:lang w:val="ro-RO"/>
        </w:rPr>
        <w:t xml:space="preserve">(1) </w:t>
      </w:r>
      <w:r w:rsidR="00250C22" w:rsidRPr="001E443F">
        <w:rPr>
          <w:rFonts w:ascii="Times New Roman" w:hAnsi="Times New Roman" w:cs="Times New Roman"/>
          <w:bCs/>
          <w:noProof/>
          <w:sz w:val="24"/>
          <w:szCs w:val="24"/>
          <w:lang w:val="ro-RO"/>
        </w:rPr>
        <w:t>Valoarea totală a</w:t>
      </w:r>
      <w:r w:rsidR="00804456" w:rsidRPr="001E443F">
        <w:rPr>
          <w:rFonts w:ascii="Times New Roman" w:hAnsi="Times New Roman" w:cs="Times New Roman"/>
          <w:bCs/>
          <w:noProof/>
          <w:sz w:val="24"/>
          <w:szCs w:val="24"/>
          <w:lang w:val="ro-RO"/>
        </w:rPr>
        <w:t xml:space="preserve"> măsurii de ajutor de stat este de </w:t>
      </w:r>
      <w:r w:rsidR="00567092" w:rsidRPr="001E443F">
        <w:rPr>
          <w:rFonts w:ascii="Times New Roman" w:hAnsi="Times New Roman" w:cs="Times New Roman"/>
          <w:b/>
          <w:noProof/>
          <w:sz w:val="24"/>
          <w:szCs w:val="24"/>
          <w:lang w:val="ro-RO"/>
        </w:rPr>
        <w:t>210.346 mii lei</w:t>
      </w:r>
      <w:r w:rsidR="009F5298" w:rsidRPr="001E443F">
        <w:rPr>
          <w:rFonts w:ascii="Times New Roman" w:hAnsi="Times New Roman" w:cs="Times New Roman"/>
          <w:bCs/>
          <w:noProof/>
          <w:sz w:val="24"/>
          <w:szCs w:val="24"/>
          <w:lang w:val="ro-RO"/>
        </w:rPr>
        <w:t xml:space="preserve"> (</w:t>
      </w:r>
      <w:r w:rsidR="0064425D" w:rsidRPr="001E443F">
        <w:rPr>
          <w:rFonts w:ascii="Times New Roman" w:hAnsi="Times New Roman" w:cs="Times New Roman"/>
          <w:bCs/>
          <w:noProof/>
          <w:sz w:val="24"/>
          <w:szCs w:val="24"/>
          <w:lang w:val="ro-RO"/>
        </w:rPr>
        <w:t xml:space="preserve">reprezentând echivalentul a </w:t>
      </w:r>
      <w:r w:rsidR="003925E0" w:rsidRPr="001E443F">
        <w:rPr>
          <w:rFonts w:ascii="Times New Roman" w:hAnsi="Times New Roman" w:cs="Times New Roman"/>
          <w:bCs/>
          <w:noProof/>
          <w:sz w:val="24"/>
          <w:szCs w:val="24"/>
          <w:lang w:val="ro-RO"/>
        </w:rPr>
        <w:t>43</w:t>
      </w:r>
      <w:r w:rsidR="009F5298" w:rsidRPr="001E443F">
        <w:rPr>
          <w:rFonts w:ascii="Times New Roman" w:hAnsi="Times New Roman" w:cs="Times New Roman"/>
          <w:bCs/>
          <w:noProof/>
          <w:sz w:val="24"/>
          <w:szCs w:val="24"/>
          <w:lang w:val="ro-RO"/>
        </w:rPr>
        <w:t>,</w:t>
      </w:r>
      <w:r w:rsidR="003925E0" w:rsidRPr="001E443F">
        <w:rPr>
          <w:rFonts w:ascii="Times New Roman" w:hAnsi="Times New Roman" w:cs="Times New Roman"/>
          <w:bCs/>
          <w:noProof/>
          <w:sz w:val="24"/>
          <w:szCs w:val="24"/>
          <w:lang w:val="ro-RO"/>
        </w:rPr>
        <w:t>63</w:t>
      </w:r>
      <w:r w:rsidR="00804456" w:rsidRPr="001E443F">
        <w:rPr>
          <w:rFonts w:ascii="Times New Roman" w:hAnsi="Times New Roman" w:cs="Times New Roman"/>
          <w:bCs/>
          <w:noProof/>
          <w:sz w:val="24"/>
          <w:szCs w:val="24"/>
          <w:lang w:val="ro-RO"/>
        </w:rPr>
        <w:t xml:space="preserve"> milioane euro</w:t>
      </w:r>
      <w:r w:rsidR="00804456" w:rsidRPr="001E443F">
        <w:rPr>
          <w:rStyle w:val="FootnoteReference"/>
          <w:rFonts w:ascii="Times New Roman" w:hAnsi="Times New Roman" w:cs="Times New Roman"/>
          <w:bCs/>
          <w:noProof/>
          <w:sz w:val="24"/>
          <w:szCs w:val="24"/>
          <w:lang w:val="ro-RO"/>
        </w:rPr>
        <w:footnoteReference w:id="1"/>
      </w:r>
      <w:r w:rsidR="00804456" w:rsidRPr="001E443F">
        <w:rPr>
          <w:rFonts w:ascii="Times New Roman" w:hAnsi="Times New Roman" w:cs="Times New Roman"/>
          <w:bCs/>
          <w:noProof/>
          <w:sz w:val="24"/>
          <w:szCs w:val="24"/>
          <w:lang w:val="ro-RO"/>
        </w:rPr>
        <w:t>)</w:t>
      </w:r>
    </w:p>
    <w:p w:rsidR="001A36F5" w:rsidRDefault="0006491E" w:rsidP="00A47629">
      <w:pPr>
        <w:spacing w:after="120" w:line="240" w:lineRule="auto"/>
        <w:jc w:val="both"/>
        <w:rPr>
          <w:rFonts w:ascii="Times New Roman" w:hAnsi="Times New Roman" w:cs="Times New Roman"/>
          <w:noProof/>
          <w:color w:val="000000" w:themeColor="text1"/>
          <w:sz w:val="24"/>
          <w:szCs w:val="24"/>
          <w:lang w:val="ro-RO"/>
        </w:rPr>
      </w:pPr>
      <w:r w:rsidRPr="00FF62EA">
        <w:rPr>
          <w:rFonts w:ascii="Times New Roman" w:hAnsi="Times New Roman" w:cs="Times New Roman"/>
          <w:b/>
          <w:noProof/>
          <w:color w:val="000000" w:themeColor="text1"/>
          <w:sz w:val="24"/>
          <w:szCs w:val="24"/>
          <w:lang w:val="ro-RO"/>
        </w:rPr>
        <w:lastRenderedPageBreak/>
        <w:t>(2)</w:t>
      </w:r>
      <w:r w:rsidR="00CB6EAA" w:rsidRPr="00A47629">
        <w:rPr>
          <w:rFonts w:ascii="Times New Roman" w:hAnsi="Times New Roman" w:cs="Times New Roman"/>
          <w:noProof/>
          <w:color w:val="000000" w:themeColor="text1"/>
          <w:sz w:val="24"/>
          <w:szCs w:val="24"/>
          <w:lang w:val="ro-RO"/>
        </w:rPr>
        <w:t xml:space="preserve"> </w:t>
      </w:r>
      <w:r w:rsidR="006C105B" w:rsidRPr="00A47629">
        <w:rPr>
          <w:rFonts w:ascii="Times New Roman" w:hAnsi="Times New Roman" w:cs="Times New Roman"/>
          <w:noProof/>
          <w:color w:val="000000" w:themeColor="text1"/>
          <w:sz w:val="24"/>
          <w:szCs w:val="24"/>
          <w:lang w:val="ro-RO"/>
        </w:rPr>
        <w:t xml:space="preserve">Măsura de ajutor se acordă, </w:t>
      </w:r>
      <w:r w:rsidRPr="00A47629">
        <w:rPr>
          <w:rFonts w:ascii="Times New Roman" w:hAnsi="Times New Roman" w:cs="Times New Roman"/>
          <w:noProof/>
          <w:color w:val="000000" w:themeColor="text1"/>
          <w:sz w:val="24"/>
          <w:szCs w:val="24"/>
          <w:lang w:val="ro-RO"/>
        </w:rPr>
        <w:t xml:space="preserve">în condițiile Deciziei Comisiei Europene </w:t>
      </w:r>
      <w:r w:rsidR="002A63C7" w:rsidRPr="00A47629">
        <w:rPr>
          <w:rFonts w:ascii="Times New Roman" w:hAnsi="Times New Roman" w:cs="Times New Roman"/>
          <w:noProof/>
          <w:color w:val="000000" w:themeColor="text1"/>
          <w:sz w:val="24"/>
          <w:szCs w:val="24"/>
          <w:lang w:val="ro-RO"/>
        </w:rPr>
        <w:t>prevăzute la art. 2</w:t>
      </w:r>
      <w:r w:rsidR="001A36F5">
        <w:rPr>
          <w:rFonts w:ascii="Times New Roman" w:hAnsi="Times New Roman" w:cs="Times New Roman"/>
          <w:noProof/>
          <w:color w:val="000000" w:themeColor="text1"/>
          <w:sz w:val="24"/>
          <w:szCs w:val="24"/>
          <w:lang w:val="ro-RO"/>
        </w:rPr>
        <w:t>.</w:t>
      </w:r>
    </w:p>
    <w:p w:rsidR="007E13FD" w:rsidRPr="00A47629" w:rsidRDefault="003B2787" w:rsidP="00A47629">
      <w:pPr>
        <w:spacing w:after="120" w:line="240" w:lineRule="auto"/>
        <w:jc w:val="both"/>
        <w:rPr>
          <w:rFonts w:ascii="Times New Roman" w:eastAsia="Times New Roman" w:hAnsi="Times New Roman" w:cs="Times New Roman"/>
          <w:noProof/>
          <w:color w:val="000000" w:themeColor="text1"/>
          <w:sz w:val="24"/>
          <w:szCs w:val="24"/>
          <w:lang w:val="ro-RO"/>
        </w:rPr>
      </w:pPr>
      <w:r w:rsidRPr="00FF62EA">
        <w:rPr>
          <w:rFonts w:ascii="Times New Roman" w:eastAsia="Times New Roman" w:hAnsi="Times New Roman" w:cs="Times New Roman"/>
          <w:b/>
          <w:noProof/>
          <w:color w:val="000000" w:themeColor="text1"/>
          <w:sz w:val="24"/>
          <w:szCs w:val="24"/>
          <w:lang w:val="ro-RO"/>
        </w:rPr>
        <w:t>(</w:t>
      </w:r>
      <w:r w:rsidR="006C105B" w:rsidRPr="00FF62EA">
        <w:rPr>
          <w:rFonts w:ascii="Times New Roman" w:eastAsia="Times New Roman" w:hAnsi="Times New Roman" w:cs="Times New Roman"/>
          <w:b/>
          <w:noProof/>
          <w:color w:val="000000" w:themeColor="text1"/>
          <w:sz w:val="24"/>
          <w:szCs w:val="24"/>
          <w:lang w:val="ro-RO"/>
        </w:rPr>
        <w:t>3</w:t>
      </w:r>
      <w:r w:rsidR="00A47629" w:rsidRPr="00FF62EA">
        <w:rPr>
          <w:rFonts w:ascii="Times New Roman" w:eastAsia="Times New Roman" w:hAnsi="Times New Roman" w:cs="Times New Roman"/>
          <w:b/>
          <w:noProof/>
          <w:color w:val="000000" w:themeColor="text1"/>
          <w:sz w:val="24"/>
          <w:szCs w:val="24"/>
          <w:lang w:val="ro-RO"/>
        </w:rPr>
        <w:t>)</w:t>
      </w:r>
      <w:r w:rsidR="004301A0" w:rsidRPr="00A47629">
        <w:rPr>
          <w:rFonts w:ascii="Times New Roman" w:eastAsia="Times New Roman" w:hAnsi="Times New Roman" w:cs="Times New Roman"/>
          <w:noProof/>
          <w:color w:val="000000" w:themeColor="text1"/>
          <w:sz w:val="24"/>
          <w:szCs w:val="24"/>
          <w:lang w:val="ro-RO"/>
        </w:rPr>
        <w:t xml:space="preserve"> F</w:t>
      </w:r>
      <w:r w:rsidRPr="00A47629">
        <w:rPr>
          <w:rFonts w:ascii="Times New Roman" w:eastAsia="Times New Roman" w:hAnsi="Times New Roman" w:cs="Times New Roman"/>
          <w:noProof/>
          <w:color w:val="000000" w:themeColor="text1"/>
          <w:sz w:val="24"/>
          <w:szCs w:val="24"/>
          <w:lang w:val="ro-RO"/>
        </w:rPr>
        <w:t>urnizorul ajutor</w:t>
      </w:r>
      <w:r w:rsidR="00670197" w:rsidRPr="00A47629">
        <w:rPr>
          <w:rFonts w:ascii="Times New Roman" w:eastAsia="Times New Roman" w:hAnsi="Times New Roman" w:cs="Times New Roman"/>
          <w:noProof/>
          <w:color w:val="000000" w:themeColor="text1"/>
          <w:sz w:val="24"/>
          <w:szCs w:val="24"/>
          <w:lang w:val="ro-RO"/>
        </w:rPr>
        <w:t>ul</w:t>
      </w:r>
      <w:r w:rsidR="00E4618B" w:rsidRPr="00A47629">
        <w:rPr>
          <w:rFonts w:ascii="Times New Roman" w:eastAsia="Times New Roman" w:hAnsi="Times New Roman" w:cs="Times New Roman"/>
          <w:noProof/>
          <w:color w:val="000000" w:themeColor="text1"/>
          <w:sz w:val="24"/>
          <w:szCs w:val="24"/>
          <w:lang w:val="ro-RO"/>
        </w:rPr>
        <w:t>u</w:t>
      </w:r>
      <w:r w:rsidR="00670197" w:rsidRPr="00A47629">
        <w:rPr>
          <w:rFonts w:ascii="Times New Roman" w:eastAsia="Times New Roman" w:hAnsi="Times New Roman" w:cs="Times New Roman"/>
          <w:noProof/>
          <w:color w:val="000000" w:themeColor="text1"/>
          <w:sz w:val="24"/>
          <w:szCs w:val="24"/>
          <w:lang w:val="ro-RO"/>
        </w:rPr>
        <w:t xml:space="preserve">i </w:t>
      </w:r>
      <w:r w:rsidRPr="00A47629">
        <w:rPr>
          <w:rFonts w:ascii="Times New Roman" w:eastAsia="Times New Roman" w:hAnsi="Times New Roman" w:cs="Times New Roman"/>
          <w:noProof/>
          <w:color w:val="000000" w:themeColor="text1"/>
          <w:sz w:val="24"/>
          <w:szCs w:val="24"/>
          <w:lang w:val="ro-RO"/>
        </w:rPr>
        <w:t xml:space="preserve">de stat este </w:t>
      </w:r>
      <w:r w:rsidR="004301A0" w:rsidRPr="00A47629">
        <w:rPr>
          <w:rFonts w:ascii="Times New Roman" w:eastAsia="Times New Roman" w:hAnsi="Times New Roman" w:cs="Times New Roman"/>
          <w:noProof/>
          <w:color w:val="000000" w:themeColor="text1"/>
          <w:sz w:val="24"/>
          <w:szCs w:val="24"/>
          <w:lang w:val="ro-RO"/>
        </w:rPr>
        <w:t>Ministerul Transporturilor și Infrastructurii</w:t>
      </w:r>
      <w:bookmarkStart w:id="0" w:name="_GoBack"/>
      <w:bookmarkEnd w:id="0"/>
      <w:r w:rsidR="004301A0" w:rsidRPr="00A47629">
        <w:rPr>
          <w:rFonts w:ascii="Times New Roman" w:eastAsia="Times New Roman" w:hAnsi="Times New Roman" w:cs="Times New Roman"/>
          <w:noProof/>
          <w:color w:val="000000" w:themeColor="text1"/>
          <w:sz w:val="24"/>
          <w:szCs w:val="24"/>
          <w:lang w:val="ro-RO"/>
        </w:rPr>
        <w:t>.</w:t>
      </w:r>
    </w:p>
    <w:p w:rsidR="00BA234B" w:rsidRPr="00A47629" w:rsidRDefault="00394E9E" w:rsidP="00A47629">
      <w:pPr>
        <w:spacing w:after="120" w:line="240" w:lineRule="auto"/>
        <w:jc w:val="both"/>
        <w:rPr>
          <w:rFonts w:ascii="Times New Roman" w:eastAsia="Times New Roman" w:hAnsi="Times New Roman" w:cs="Times New Roman"/>
          <w:noProof/>
          <w:color w:val="000000" w:themeColor="text1"/>
          <w:sz w:val="24"/>
          <w:szCs w:val="24"/>
          <w:lang w:val="ro-RO"/>
        </w:rPr>
      </w:pPr>
      <w:r w:rsidRPr="00A47629">
        <w:rPr>
          <w:rFonts w:ascii="Times New Roman" w:eastAsia="Times New Roman" w:hAnsi="Times New Roman" w:cs="Times New Roman"/>
          <w:b/>
          <w:noProof/>
          <w:color w:val="000000" w:themeColor="text1"/>
          <w:sz w:val="24"/>
          <w:szCs w:val="24"/>
          <w:lang w:val="ro-RO"/>
        </w:rPr>
        <w:t xml:space="preserve">Art. </w:t>
      </w:r>
      <w:r w:rsidR="000C19A8" w:rsidRPr="00A47629">
        <w:rPr>
          <w:rFonts w:ascii="Times New Roman" w:eastAsia="Times New Roman" w:hAnsi="Times New Roman" w:cs="Times New Roman"/>
          <w:b/>
          <w:noProof/>
          <w:color w:val="000000" w:themeColor="text1"/>
          <w:sz w:val="24"/>
          <w:szCs w:val="24"/>
          <w:lang w:val="ro-RO"/>
        </w:rPr>
        <w:t>4</w:t>
      </w:r>
      <w:r w:rsidRPr="00A47629">
        <w:rPr>
          <w:rFonts w:ascii="Times New Roman" w:eastAsia="Times New Roman" w:hAnsi="Times New Roman" w:cs="Times New Roman"/>
          <w:b/>
          <w:noProof/>
          <w:color w:val="000000" w:themeColor="text1"/>
          <w:sz w:val="24"/>
          <w:szCs w:val="24"/>
          <w:lang w:val="ro-RO"/>
        </w:rPr>
        <w:t xml:space="preserve">. </w:t>
      </w:r>
      <w:r w:rsidRPr="00A47629">
        <w:rPr>
          <w:rFonts w:ascii="Times New Roman" w:eastAsia="Times New Roman" w:hAnsi="Times New Roman" w:cs="Times New Roman"/>
          <w:noProof/>
          <w:color w:val="000000" w:themeColor="text1"/>
          <w:sz w:val="24"/>
          <w:szCs w:val="24"/>
          <w:lang w:val="ro-RO"/>
        </w:rPr>
        <w:t xml:space="preserve">– </w:t>
      </w:r>
      <w:r w:rsidR="00BA234B" w:rsidRPr="00A47629">
        <w:rPr>
          <w:rFonts w:ascii="Times New Roman" w:eastAsia="Times New Roman" w:hAnsi="Times New Roman" w:cs="Times New Roman"/>
          <w:noProof/>
          <w:color w:val="000000" w:themeColor="text1"/>
          <w:sz w:val="24"/>
          <w:szCs w:val="24"/>
          <w:lang w:val="ro-RO"/>
        </w:rPr>
        <w:t>(1) Pentru a beneficia de măsura de ajutor de stat, CFR Călători trebuie să îndeplinească cumulativ următoarele condiţii:</w:t>
      </w:r>
    </w:p>
    <w:p w:rsidR="00BA234B" w:rsidRPr="00A47629" w:rsidRDefault="00BA234B" w:rsidP="00A47629">
      <w:pPr>
        <w:tabs>
          <w:tab w:val="left" w:pos="851"/>
        </w:tabs>
        <w:spacing w:after="120" w:line="240" w:lineRule="auto"/>
        <w:ind w:firstLine="567"/>
        <w:jc w:val="both"/>
        <w:rPr>
          <w:rFonts w:ascii="Times New Roman" w:eastAsia="Times New Roman" w:hAnsi="Times New Roman" w:cs="Times New Roman"/>
          <w:noProof/>
          <w:color w:val="000000" w:themeColor="text1"/>
          <w:sz w:val="24"/>
          <w:szCs w:val="24"/>
          <w:lang w:val="ro-RO"/>
        </w:rPr>
      </w:pPr>
      <w:r w:rsidRPr="00A47629">
        <w:rPr>
          <w:rFonts w:ascii="Times New Roman" w:eastAsia="Times New Roman" w:hAnsi="Times New Roman" w:cs="Times New Roman"/>
          <w:noProof/>
          <w:color w:val="000000" w:themeColor="text1"/>
          <w:sz w:val="24"/>
          <w:szCs w:val="24"/>
          <w:lang w:val="ro-RO"/>
        </w:rPr>
        <w:t>a)</w:t>
      </w:r>
      <w:r w:rsidRPr="00A47629">
        <w:rPr>
          <w:rFonts w:ascii="Times New Roman" w:eastAsia="Times New Roman" w:hAnsi="Times New Roman" w:cs="Times New Roman"/>
          <w:noProof/>
          <w:color w:val="000000" w:themeColor="text1"/>
          <w:sz w:val="24"/>
          <w:szCs w:val="24"/>
          <w:lang w:val="ro-RO"/>
        </w:rPr>
        <w:tab/>
      </w:r>
      <w:r w:rsidR="0064425D" w:rsidRPr="00A47629">
        <w:rPr>
          <w:rFonts w:ascii="Times New Roman" w:eastAsia="Times New Roman" w:hAnsi="Times New Roman" w:cs="Times New Roman"/>
          <w:noProof/>
          <w:color w:val="000000" w:themeColor="text1"/>
          <w:sz w:val="24"/>
          <w:szCs w:val="24"/>
          <w:lang w:val="ro-RO"/>
        </w:rPr>
        <w:t xml:space="preserve">la 31 decembrie 2019 </w:t>
      </w:r>
      <w:r w:rsidRPr="00A47629">
        <w:rPr>
          <w:rFonts w:ascii="Times New Roman" w:eastAsia="Times New Roman" w:hAnsi="Times New Roman" w:cs="Times New Roman"/>
          <w:noProof/>
          <w:color w:val="000000" w:themeColor="text1"/>
          <w:sz w:val="24"/>
          <w:szCs w:val="24"/>
          <w:lang w:val="ro-RO"/>
        </w:rPr>
        <w:t>nu se află în stare de insolvenţă</w:t>
      </w:r>
      <w:r w:rsidR="0064425D" w:rsidRPr="00A47629">
        <w:rPr>
          <w:rFonts w:ascii="Times New Roman" w:eastAsia="Times New Roman" w:hAnsi="Times New Roman" w:cs="Times New Roman"/>
          <w:noProof/>
          <w:color w:val="000000" w:themeColor="text1"/>
          <w:sz w:val="24"/>
          <w:szCs w:val="24"/>
          <w:lang w:val="ro-RO"/>
        </w:rPr>
        <w:t>,</w:t>
      </w:r>
      <w:r w:rsidRPr="00A47629">
        <w:rPr>
          <w:rFonts w:ascii="Times New Roman" w:eastAsia="Times New Roman" w:hAnsi="Times New Roman" w:cs="Times New Roman"/>
          <w:noProof/>
          <w:color w:val="000000" w:themeColor="text1"/>
          <w:sz w:val="24"/>
          <w:szCs w:val="24"/>
          <w:lang w:val="ro-RO"/>
        </w:rPr>
        <w:t xml:space="preserve"> </w:t>
      </w:r>
      <w:r w:rsidR="0064425D" w:rsidRPr="00A47629">
        <w:rPr>
          <w:rFonts w:ascii="Times New Roman" w:eastAsia="Times New Roman" w:hAnsi="Times New Roman" w:cs="Times New Roman"/>
          <w:noProof/>
          <w:color w:val="000000" w:themeColor="text1"/>
          <w:sz w:val="24"/>
          <w:szCs w:val="24"/>
          <w:lang w:val="ro-RO"/>
        </w:rPr>
        <w:t xml:space="preserve">definită conform </w:t>
      </w:r>
      <w:r w:rsidRPr="00A47629">
        <w:rPr>
          <w:rFonts w:ascii="Times New Roman" w:eastAsia="Times New Roman" w:hAnsi="Times New Roman" w:cs="Times New Roman"/>
          <w:noProof/>
          <w:color w:val="000000" w:themeColor="text1"/>
          <w:sz w:val="24"/>
          <w:szCs w:val="24"/>
          <w:lang w:val="ro-RO"/>
        </w:rPr>
        <w:t>conform prevederilor Legii nr. 85/2014 privind procedura insolvenţei, cu modificările şi completările ulterioare;</w:t>
      </w:r>
    </w:p>
    <w:p w:rsidR="00BA234B" w:rsidRPr="00A47629" w:rsidRDefault="00BA234B" w:rsidP="00A47629">
      <w:pPr>
        <w:tabs>
          <w:tab w:val="left" w:pos="851"/>
        </w:tabs>
        <w:spacing w:after="120" w:line="240" w:lineRule="auto"/>
        <w:ind w:firstLine="567"/>
        <w:jc w:val="both"/>
        <w:rPr>
          <w:rFonts w:ascii="Times New Roman" w:eastAsia="Times New Roman" w:hAnsi="Times New Roman" w:cs="Times New Roman"/>
          <w:noProof/>
          <w:color w:val="000000" w:themeColor="text1"/>
          <w:sz w:val="24"/>
          <w:szCs w:val="24"/>
          <w:lang w:val="ro-RO"/>
        </w:rPr>
      </w:pPr>
      <w:r w:rsidRPr="00A47629">
        <w:rPr>
          <w:rFonts w:ascii="Times New Roman" w:eastAsia="Times New Roman" w:hAnsi="Times New Roman" w:cs="Times New Roman"/>
          <w:noProof/>
          <w:color w:val="000000" w:themeColor="text1"/>
          <w:sz w:val="24"/>
          <w:szCs w:val="24"/>
          <w:lang w:val="ro-RO"/>
        </w:rPr>
        <w:t>b)</w:t>
      </w:r>
      <w:r w:rsidRPr="00A47629">
        <w:rPr>
          <w:rFonts w:ascii="Times New Roman" w:eastAsia="Times New Roman" w:hAnsi="Times New Roman" w:cs="Times New Roman"/>
          <w:noProof/>
          <w:color w:val="000000" w:themeColor="text1"/>
          <w:sz w:val="24"/>
          <w:szCs w:val="24"/>
          <w:lang w:val="ro-RO"/>
        </w:rPr>
        <w:tab/>
        <w:t>nu se află în stare de faliment sau de lichidare;</w:t>
      </w:r>
    </w:p>
    <w:p w:rsidR="00BA234B" w:rsidRPr="00A47629" w:rsidRDefault="00BA234B" w:rsidP="00A47629">
      <w:pPr>
        <w:tabs>
          <w:tab w:val="left" w:pos="851"/>
        </w:tabs>
        <w:spacing w:after="120" w:line="240" w:lineRule="auto"/>
        <w:ind w:firstLine="567"/>
        <w:jc w:val="both"/>
        <w:rPr>
          <w:rFonts w:ascii="Times New Roman" w:eastAsia="Times New Roman" w:hAnsi="Times New Roman" w:cs="Times New Roman"/>
          <w:noProof/>
          <w:color w:val="000000" w:themeColor="text1"/>
          <w:sz w:val="24"/>
          <w:szCs w:val="24"/>
          <w:lang w:val="ro-RO"/>
        </w:rPr>
      </w:pPr>
      <w:r w:rsidRPr="00A47629">
        <w:rPr>
          <w:rFonts w:ascii="Times New Roman" w:eastAsia="Times New Roman" w:hAnsi="Times New Roman" w:cs="Times New Roman"/>
          <w:noProof/>
          <w:color w:val="000000" w:themeColor="text1"/>
          <w:sz w:val="24"/>
          <w:szCs w:val="24"/>
          <w:lang w:val="ro-RO"/>
        </w:rPr>
        <w:t>c)</w:t>
      </w:r>
      <w:r w:rsidRPr="00A47629">
        <w:rPr>
          <w:rFonts w:ascii="Times New Roman" w:eastAsia="Times New Roman" w:hAnsi="Times New Roman" w:cs="Times New Roman"/>
          <w:noProof/>
          <w:color w:val="000000" w:themeColor="text1"/>
          <w:sz w:val="24"/>
          <w:szCs w:val="24"/>
          <w:lang w:val="ro-RO"/>
        </w:rPr>
        <w:tab/>
        <w:t>şi-a îndeplinit obligaţiile de plată a impozitelor, taxelor şi contribuţiilor de asigurări sociale către bugetele componente ale bugetului general consolidat, şi bugetul local în conformitate cu prevederile legale în vigoare în România;</w:t>
      </w:r>
    </w:p>
    <w:p w:rsidR="00BA234B" w:rsidRPr="00A47629" w:rsidRDefault="00BA234B" w:rsidP="00A47629">
      <w:pPr>
        <w:tabs>
          <w:tab w:val="left" w:pos="851"/>
        </w:tabs>
        <w:spacing w:after="120" w:line="240" w:lineRule="auto"/>
        <w:ind w:firstLine="567"/>
        <w:jc w:val="both"/>
        <w:rPr>
          <w:rFonts w:ascii="Times New Roman" w:eastAsia="Times New Roman" w:hAnsi="Times New Roman" w:cs="Times New Roman"/>
          <w:noProof/>
          <w:color w:val="000000" w:themeColor="text1"/>
          <w:sz w:val="24"/>
          <w:szCs w:val="24"/>
          <w:lang w:val="ro-RO"/>
        </w:rPr>
      </w:pPr>
      <w:r w:rsidRPr="00A47629">
        <w:rPr>
          <w:rFonts w:ascii="Times New Roman" w:eastAsia="Times New Roman" w:hAnsi="Times New Roman" w:cs="Times New Roman"/>
          <w:noProof/>
          <w:color w:val="000000" w:themeColor="text1"/>
          <w:sz w:val="24"/>
          <w:szCs w:val="24"/>
          <w:lang w:val="ro-RO"/>
        </w:rPr>
        <w:t>d)</w:t>
      </w:r>
      <w:r w:rsidRPr="00A47629">
        <w:rPr>
          <w:rFonts w:ascii="Times New Roman" w:eastAsia="Times New Roman" w:hAnsi="Times New Roman" w:cs="Times New Roman"/>
          <w:noProof/>
          <w:color w:val="000000" w:themeColor="text1"/>
          <w:sz w:val="24"/>
          <w:szCs w:val="24"/>
          <w:lang w:val="ro-RO"/>
        </w:rPr>
        <w:tab/>
        <w:t>nu face obiectul unui ordin de recuperare neexecutat în urma unei decizii anterioare prin care un ajutor de stat a fost declarat ilegal şi incompatibil cu piaţa internă;</w:t>
      </w:r>
    </w:p>
    <w:p w:rsidR="00323915" w:rsidRPr="00A47629" w:rsidRDefault="00BA234B" w:rsidP="00A47629">
      <w:pPr>
        <w:spacing w:after="120" w:line="240" w:lineRule="auto"/>
        <w:jc w:val="both"/>
        <w:rPr>
          <w:rFonts w:ascii="Times New Roman" w:eastAsia="Times New Roman" w:hAnsi="Times New Roman" w:cs="Times New Roman"/>
          <w:noProof/>
          <w:color w:val="000000" w:themeColor="text1"/>
          <w:sz w:val="24"/>
          <w:szCs w:val="24"/>
          <w:lang w:val="ro-RO"/>
        </w:rPr>
      </w:pPr>
      <w:r w:rsidRPr="00FF62EA">
        <w:rPr>
          <w:rFonts w:ascii="Times New Roman" w:eastAsia="Times New Roman" w:hAnsi="Times New Roman" w:cs="Times New Roman"/>
          <w:b/>
          <w:noProof/>
          <w:color w:val="000000" w:themeColor="text1"/>
          <w:sz w:val="24"/>
          <w:szCs w:val="24"/>
          <w:lang w:val="ro-RO"/>
        </w:rPr>
        <w:t>(2)</w:t>
      </w:r>
      <w:r w:rsidR="00CB6EAA" w:rsidRPr="00A47629">
        <w:rPr>
          <w:rFonts w:ascii="Times New Roman" w:eastAsia="Times New Roman" w:hAnsi="Times New Roman" w:cs="Times New Roman"/>
          <w:noProof/>
          <w:color w:val="000000" w:themeColor="text1"/>
          <w:sz w:val="24"/>
          <w:szCs w:val="24"/>
          <w:lang w:val="ro-RO"/>
        </w:rPr>
        <w:t xml:space="preserve"> </w:t>
      </w:r>
      <w:r w:rsidR="00323915" w:rsidRPr="00A47629">
        <w:rPr>
          <w:rFonts w:ascii="Times New Roman" w:eastAsia="Times New Roman" w:hAnsi="Times New Roman" w:cs="Times New Roman"/>
          <w:noProof/>
          <w:color w:val="000000" w:themeColor="text1"/>
          <w:sz w:val="24"/>
          <w:szCs w:val="24"/>
          <w:lang w:val="ro-RO"/>
        </w:rPr>
        <w:t xml:space="preserve"> Pentru a asigura evitarea denaturării concurenței, </w:t>
      </w:r>
      <w:r w:rsidR="004301A0" w:rsidRPr="00A47629">
        <w:rPr>
          <w:rFonts w:ascii="Times New Roman" w:eastAsia="Times New Roman" w:hAnsi="Times New Roman" w:cs="Times New Roman"/>
          <w:noProof/>
          <w:color w:val="000000" w:themeColor="text1"/>
          <w:sz w:val="24"/>
          <w:szCs w:val="24"/>
          <w:lang w:val="ro-RO"/>
        </w:rPr>
        <w:t xml:space="preserve">CFR Călători </w:t>
      </w:r>
      <w:r w:rsidR="00323915" w:rsidRPr="00A47629">
        <w:rPr>
          <w:rFonts w:ascii="Times New Roman" w:eastAsia="Times New Roman" w:hAnsi="Times New Roman" w:cs="Times New Roman"/>
          <w:noProof/>
          <w:color w:val="000000" w:themeColor="text1"/>
          <w:sz w:val="24"/>
          <w:szCs w:val="24"/>
          <w:lang w:val="ro-RO"/>
        </w:rPr>
        <w:t>se obligă:</w:t>
      </w:r>
    </w:p>
    <w:p w:rsidR="00323915" w:rsidRPr="00A47629" w:rsidRDefault="00323915" w:rsidP="00A47629">
      <w:pPr>
        <w:spacing w:after="120" w:line="240" w:lineRule="auto"/>
        <w:ind w:firstLine="426"/>
        <w:jc w:val="both"/>
        <w:rPr>
          <w:rFonts w:ascii="Times New Roman" w:eastAsia="Times New Roman" w:hAnsi="Times New Roman" w:cs="Times New Roman"/>
          <w:noProof/>
          <w:color w:val="000000" w:themeColor="text1"/>
          <w:sz w:val="24"/>
          <w:szCs w:val="24"/>
          <w:lang w:val="ro-RO"/>
        </w:rPr>
      </w:pPr>
      <w:r w:rsidRPr="00A47629">
        <w:rPr>
          <w:rFonts w:ascii="Times New Roman" w:eastAsia="Times New Roman" w:hAnsi="Times New Roman" w:cs="Times New Roman"/>
          <w:noProof/>
          <w:color w:val="000000" w:themeColor="text1"/>
          <w:sz w:val="24"/>
          <w:szCs w:val="24"/>
          <w:lang w:val="ro-RO"/>
        </w:rPr>
        <w:t>(a)</w:t>
      </w:r>
      <w:r w:rsidRPr="00A47629">
        <w:rPr>
          <w:rFonts w:ascii="Times New Roman" w:eastAsia="Times New Roman" w:hAnsi="Times New Roman" w:cs="Times New Roman"/>
          <w:noProof/>
          <w:color w:val="000000" w:themeColor="text1"/>
          <w:sz w:val="24"/>
          <w:szCs w:val="24"/>
          <w:lang w:val="ro-RO"/>
        </w:rPr>
        <w:tab/>
        <w:t>să evite expansiuni comerciale agresive finanțate prin ajutor de stat sau asumarea de riscuri excesive,</w:t>
      </w:r>
    </w:p>
    <w:p w:rsidR="00323915" w:rsidRPr="00A47629" w:rsidRDefault="00323915" w:rsidP="00A47629">
      <w:pPr>
        <w:spacing w:after="120" w:line="240" w:lineRule="auto"/>
        <w:ind w:firstLine="426"/>
        <w:jc w:val="both"/>
        <w:rPr>
          <w:rFonts w:ascii="Times New Roman" w:eastAsia="Times New Roman" w:hAnsi="Times New Roman" w:cs="Times New Roman"/>
          <w:noProof/>
          <w:color w:val="000000" w:themeColor="text1"/>
          <w:sz w:val="24"/>
          <w:szCs w:val="24"/>
          <w:lang w:val="ro-RO"/>
        </w:rPr>
      </w:pPr>
      <w:r w:rsidRPr="00A47629">
        <w:rPr>
          <w:rFonts w:ascii="Times New Roman" w:eastAsia="Times New Roman" w:hAnsi="Times New Roman" w:cs="Times New Roman"/>
          <w:noProof/>
          <w:color w:val="000000" w:themeColor="text1"/>
          <w:sz w:val="24"/>
          <w:szCs w:val="24"/>
          <w:lang w:val="ro-RO"/>
        </w:rPr>
        <w:t>(b)</w:t>
      </w:r>
      <w:r w:rsidRPr="00A47629">
        <w:rPr>
          <w:rFonts w:ascii="Times New Roman" w:eastAsia="Times New Roman" w:hAnsi="Times New Roman" w:cs="Times New Roman"/>
          <w:noProof/>
          <w:color w:val="000000" w:themeColor="text1"/>
          <w:sz w:val="24"/>
          <w:szCs w:val="24"/>
          <w:lang w:val="ro-RO"/>
        </w:rPr>
        <w:tab/>
        <w:t>să nu achizitioneze competitori sau alti operatori din același domeniu de activitate,</w:t>
      </w:r>
    </w:p>
    <w:p w:rsidR="00323915" w:rsidRPr="00A47629" w:rsidRDefault="00323915" w:rsidP="00A47629">
      <w:pPr>
        <w:spacing w:after="120" w:line="240" w:lineRule="auto"/>
        <w:ind w:firstLine="426"/>
        <w:jc w:val="both"/>
        <w:rPr>
          <w:rFonts w:ascii="Times New Roman" w:eastAsia="Times New Roman" w:hAnsi="Times New Roman" w:cs="Times New Roman"/>
          <w:noProof/>
          <w:color w:val="000000" w:themeColor="text1"/>
          <w:sz w:val="24"/>
          <w:szCs w:val="24"/>
          <w:lang w:val="ro-RO"/>
        </w:rPr>
      </w:pPr>
      <w:r w:rsidRPr="00A47629">
        <w:rPr>
          <w:rFonts w:ascii="Times New Roman" w:eastAsia="Times New Roman" w:hAnsi="Times New Roman" w:cs="Times New Roman"/>
          <w:noProof/>
          <w:color w:val="000000" w:themeColor="text1"/>
          <w:sz w:val="24"/>
          <w:szCs w:val="24"/>
          <w:lang w:val="ro-RO"/>
        </w:rPr>
        <w:t>(c)</w:t>
      </w:r>
      <w:r w:rsidRPr="00A47629">
        <w:rPr>
          <w:rFonts w:ascii="Times New Roman" w:eastAsia="Times New Roman" w:hAnsi="Times New Roman" w:cs="Times New Roman"/>
          <w:noProof/>
          <w:color w:val="000000" w:themeColor="text1"/>
          <w:sz w:val="24"/>
          <w:szCs w:val="24"/>
          <w:lang w:val="ro-RO"/>
        </w:rPr>
        <w:tab/>
        <w:t>să nu subvenționeze încrucișat alte activități economice ale întreprinderilor integrate care se aflau în dificultate la data de 31.12.2019, prin ajutorul de stat primit,</w:t>
      </w:r>
    </w:p>
    <w:p w:rsidR="00323915" w:rsidRPr="00A47629" w:rsidRDefault="00323915" w:rsidP="00A47629">
      <w:pPr>
        <w:spacing w:after="120" w:line="240" w:lineRule="auto"/>
        <w:ind w:firstLine="426"/>
        <w:jc w:val="both"/>
        <w:rPr>
          <w:rFonts w:ascii="Times New Roman" w:eastAsia="Times New Roman" w:hAnsi="Times New Roman" w:cs="Times New Roman"/>
          <w:noProof/>
          <w:color w:val="000000" w:themeColor="text1"/>
          <w:sz w:val="24"/>
          <w:szCs w:val="24"/>
          <w:lang w:val="ro-RO"/>
        </w:rPr>
      </w:pPr>
      <w:r w:rsidRPr="00A47629">
        <w:rPr>
          <w:rFonts w:ascii="Times New Roman" w:eastAsia="Times New Roman" w:hAnsi="Times New Roman" w:cs="Times New Roman"/>
          <w:noProof/>
          <w:color w:val="000000" w:themeColor="text1"/>
          <w:sz w:val="24"/>
          <w:szCs w:val="24"/>
          <w:lang w:val="ro-RO"/>
        </w:rPr>
        <w:t>(d)</w:t>
      </w:r>
      <w:r w:rsidRPr="00A47629">
        <w:rPr>
          <w:rFonts w:ascii="Times New Roman" w:eastAsia="Times New Roman" w:hAnsi="Times New Roman" w:cs="Times New Roman"/>
          <w:noProof/>
          <w:color w:val="000000" w:themeColor="text1"/>
          <w:sz w:val="24"/>
          <w:szCs w:val="24"/>
          <w:lang w:val="ro-RO"/>
        </w:rPr>
        <w:tab/>
        <w:t xml:space="preserve">să nu majoreze remunerația fiecărui membru al conducerii </w:t>
      </w:r>
      <w:r w:rsidR="004301A0" w:rsidRPr="00A47629">
        <w:rPr>
          <w:rFonts w:ascii="Times New Roman" w:eastAsia="Times New Roman" w:hAnsi="Times New Roman" w:cs="Times New Roman"/>
          <w:noProof/>
          <w:color w:val="000000" w:themeColor="text1"/>
          <w:sz w:val="24"/>
          <w:szCs w:val="24"/>
          <w:lang w:val="ro-RO"/>
        </w:rPr>
        <w:t xml:space="preserve">CFR Călători </w:t>
      </w:r>
      <w:r w:rsidRPr="00A47629">
        <w:rPr>
          <w:rFonts w:ascii="Times New Roman" w:eastAsia="Times New Roman" w:hAnsi="Times New Roman" w:cs="Times New Roman"/>
          <w:noProof/>
          <w:color w:val="000000" w:themeColor="text1"/>
          <w:sz w:val="24"/>
          <w:szCs w:val="24"/>
          <w:lang w:val="ro-RO"/>
        </w:rPr>
        <w:t>peste nivelul celei de la data de 31.12.2019, cu excepția prevederilor legale aferente ramurii de activitate.</w:t>
      </w:r>
    </w:p>
    <w:p w:rsidR="009F5298" w:rsidRPr="00A47629" w:rsidRDefault="00323915" w:rsidP="00A47629">
      <w:pPr>
        <w:spacing w:after="120" w:line="240" w:lineRule="auto"/>
        <w:jc w:val="both"/>
        <w:rPr>
          <w:rFonts w:ascii="Times New Roman" w:eastAsia="Times New Roman" w:hAnsi="Times New Roman" w:cs="Times New Roman"/>
          <w:noProof/>
          <w:color w:val="000000" w:themeColor="text1"/>
          <w:sz w:val="24"/>
          <w:szCs w:val="24"/>
          <w:lang w:val="ro-RO"/>
        </w:rPr>
      </w:pPr>
      <w:r w:rsidRPr="00FF62EA">
        <w:rPr>
          <w:rFonts w:ascii="Times New Roman" w:eastAsia="Times New Roman" w:hAnsi="Times New Roman" w:cs="Times New Roman"/>
          <w:b/>
          <w:noProof/>
          <w:color w:val="000000" w:themeColor="text1"/>
          <w:sz w:val="24"/>
          <w:szCs w:val="24"/>
          <w:lang w:val="ro-RO"/>
        </w:rPr>
        <w:t>(3)</w:t>
      </w:r>
      <w:r w:rsidRPr="00A47629">
        <w:rPr>
          <w:rFonts w:ascii="Times New Roman" w:eastAsia="Times New Roman" w:hAnsi="Times New Roman" w:cs="Times New Roman"/>
          <w:noProof/>
          <w:color w:val="000000" w:themeColor="text1"/>
          <w:sz w:val="24"/>
          <w:szCs w:val="24"/>
          <w:lang w:val="ro-RO"/>
        </w:rPr>
        <w:t xml:space="preserve"> </w:t>
      </w:r>
      <w:r w:rsidR="009F5298" w:rsidRPr="00A47629">
        <w:rPr>
          <w:rFonts w:ascii="Times New Roman" w:eastAsia="Times New Roman" w:hAnsi="Times New Roman" w:cs="Times New Roman"/>
          <w:noProof/>
          <w:color w:val="000000" w:themeColor="text1"/>
          <w:sz w:val="24"/>
          <w:szCs w:val="24"/>
          <w:lang w:val="ro-RO"/>
        </w:rPr>
        <w:t>În vederea îndeplinirii scopului pentru care se acordă măsura de ajutor de stat, Ministerul Transporturilor</w:t>
      </w:r>
      <w:r w:rsidR="003925E0" w:rsidRPr="00A47629">
        <w:rPr>
          <w:rFonts w:ascii="Times New Roman" w:eastAsia="Times New Roman" w:hAnsi="Times New Roman" w:cs="Times New Roman"/>
          <w:noProof/>
          <w:color w:val="000000" w:themeColor="text1"/>
          <w:sz w:val="24"/>
          <w:szCs w:val="24"/>
          <w:lang w:val="ro-RO"/>
        </w:rPr>
        <w:t xml:space="preserve"> și</w:t>
      </w:r>
      <w:r w:rsidR="009F5298" w:rsidRPr="00A47629">
        <w:rPr>
          <w:rFonts w:ascii="Times New Roman" w:eastAsia="Times New Roman" w:hAnsi="Times New Roman" w:cs="Times New Roman"/>
          <w:noProof/>
          <w:color w:val="000000" w:themeColor="text1"/>
          <w:sz w:val="24"/>
          <w:szCs w:val="24"/>
          <w:lang w:val="ro-RO"/>
        </w:rPr>
        <w:t xml:space="preserve"> Infrastructurii răspunde de îndeplinirirea obligațiilor prevăzute la alin. (1) </w:t>
      </w:r>
      <w:r w:rsidR="006C105B" w:rsidRPr="00A47629">
        <w:rPr>
          <w:rFonts w:ascii="Times New Roman" w:eastAsia="Times New Roman" w:hAnsi="Times New Roman" w:cs="Times New Roman"/>
          <w:noProof/>
          <w:color w:val="000000" w:themeColor="text1"/>
          <w:sz w:val="24"/>
          <w:szCs w:val="24"/>
          <w:lang w:val="ro-RO"/>
        </w:rPr>
        <w:t>și (</w:t>
      </w:r>
      <w:r w:rsidR="00CB6EAA" w:rsidRPr="00A47629">
        <w:rPr>
          <w:rFonts w:ascii="Times New Roman" w:eastAsia="Times New Roman" w:hAnsi="Times New Roman" w:cs="Times New Roman"/>
          <w:noProof/>
          <w:color w:val="000000" w:themeColor="text1"/>
          <w:sz w:val="24"/>
          <w:szCs w:val="24"/>
          <w:lang w:val="ro-RO"/>
        </w:rPr>
        <w:t>2).</w:t>
      </w:r>
    </w:p>
    <w:p w:rsidR="001A36F5" w:rsidRDefault="006C105B" w:rsidP="00A47629">
      <w:pPr>
        <w:spacing w:after="120" w:line="240" w:lineRule="auto"/>
        <w:jc w:val="both"/>
        <w:rPr>
          <w:rFonts w:ascii="Times New Roman" w:eastAsia="Times New Roman" w:hAnsi="Times New Roman" w:cs="Times New Roman"/>
          <w:b/>
          <w:noProof/>
          <w:color w:val="0070C0"/>
          <w:sz w:val="24"/>
          <w:szCs w:val="24"/>
          <w:lang w:val="ro-RO"/>
        </w:rPr>
      </w:pPr>
      <w:r w:rsidRPr="00A47629">
        <w:rPr>
          <w:rFonts w:ascii="Times New Roman" w:eastAsia="Times New Roman" w:hAnsi="Times New Roman" w:cs="Times New Roman"/>
          <w:b/>
          <w:noProof/>
          <w:color w:val="000000" w:themeColor="text1"/>
          <w:sz w:val="24"/>
          <w:szCs w:val="24"/>
          <w:lang w:val="ro-RO"/>
        </w:rPr>
        <w:t xml:space="preserve">Art. 5. </w:t>
      </w:r>
      <w:r w:rsidRPr="00A47629">
        <w:rPr>
          <w:rFonts w:ascii="Times New Roman" w:eastAsia="Times New Roman" w:hAnsi="Times New Roman" w:cs="Times New Roman"/>
          <w:noProof/>
          <w:color w:val="000000" w:themeColor="text1"/>
          <w:sz w:val="24"/>
          <w:szCs w:val="24"/>
          <w:lang w:val="ro-RO"/>
        </w:rPr>
        <w:t xml:space="preserve">- </w:t>
      </w:r>
      <w:r w:rsidR="00394E9E" w:rsidRPr="00FF62EA">
        <w:rPr>
          <w:rFonts w:ascii="Times New Roman" w:eastAsia="Times New Roman" w:hAnsi="Times New Roman" w:cs="Times New Roman"/>
          <w:b/>
          <w:noProof/>
          <w:color w:val="000000" w:themeColor="text1"/>
          <w:sz w:val="24"/>
          <w:szCs w:val="24"/>
          <w:lang w:val="ro-RO"/>
        </w:rPr>
        <w:t>(1)</w:t>
      </w:r>
      <w:r w:rsidR="000F07CA" w:rsidRPr="00A47629">
        <w:rPr>
          <w:rFonts w:ascii="Times New Roman" w:eastAsia="Times New Roman" w:hAnsi="Times New Roman" w:cs="Times New Roman"/>
          <w:noProof/>
          <w:color w:val="000000" w:themeColor="text1"/>
          <w:sz w:val="24"/>
          <w:szCs w:val="24"/>
          <w:lang w:val="ro-RO"/>
        </w:rPr>
        <w:t xml:space="preserve"> </w:t>
      </w:r>
      <w:r w:rsidR="00FF62EA">
        <w:rPr>
          <w:rFonts w:ascii="Times New Roman" w:eastAsia="Times New Roman" w:hAnsi="Times New Roman" w:cs="Times New Roman"/>
          <w:noProof/>
          <w:color w:val="000000" w:themeColor="text1"/>
          <w:sz w:val="24"/>
          <w:szCs w:val="24"/>
          <w:lang w:val="ro-RO"/>
        </w:rPr>
        <w:t>- Î</w:t>
      </w:r>
      <w:r w:rsidR="00FF62EA" w:rsidRPr="00FF62EA">
        <w:rPr>
          <w:rFonts w:ascii="Times New Roman" w:eastAsia="Times New Roman" w:hAnsi="Times New Roman" w:cs="Times New Roman"/>
          <w:noProof/>
          <w:color w:val="000000" w:themeColor="text1"/>
          <w:sz w:val="24"/>
          <w:szCs w:val="24"/>
          <w:lang w:val="ro-RO"/>
        </w:rPr>
        <w:t xml:space="preserve">n </w:t>
      </w:r>
      <w:r w:rsidR="00FF62EA">
        <w:rPr>
          <w:rFonts w:ascii="Times New Roman" w:eastAsia="Times New Roman" w:hAnsi="Times New Roman" w:cs="Times New Roman"/>
          <w:noProof/>
          <w:color w:val="000000" w:themeColor="text1"/>
          <w:sz w:val="24"/>
          <w:szCs w:val="24"/>
          <w:lang w:val="ro-RO"/>
        </w:rPr>
        <w:t>termen de maxim</w:t>
      </w:r>
      <w:r w:rsidR="00FF62EA" w:rsidRPr="00FF62EA">
        <w:rPr>
          <w:rFonts w:ascii="Times New Roman" w:eastAsia="Times New Roman" w:hAnsi="Times New Roman" w:cs="Times New Roman"/>
          <w:noProof/>
          <w:color w:val="000000" w:themeColor="text1"/>
          <w:sz w:val="24"/>
          <w:szCs w:val="24"/>
          <w:lang w:val="ro-RO"/>
        </w:rPr>
        <w:t xml:space="preserve"> 1 an de la data </w:t>
      </w:r>
      <w:r w:rsidR="00FF62EA">
        <w:rPr>
          <w:rFonts w:ascii="Times New Roman" w:eastAsia="Times New Roman" w:hAnsi="Times New Roman" w:cs="Times New Roman"/>
          <w:noProof/>
          <w:color w:val="000000" w:themeColor="text1"/>
          <w:sz w:val="24"/>
          <w:szCs w:val="24"/>
          <w:lang w:val="ro-RO"/>
        </w:rPr>
        <w:t>D</w:t>
      </w:r>
      <w:r w:rsidR="00FF62EA" w:rsidRPr="00FF62EA">
        <w:rPr>
          <w:rFonts w:ascii="Times New Roman" w:eastAsia="Times New Roman" w:hAnsi="Times New Roman" w:cs="Times New Roman"/>
          <w:noProof/>
          <w:color w:val="000000" w:themeColor="text1"/>
          <w:sz w:val="24"/>
          <w:szCs w:val="24"/>
          <w:lang w:val="ro-RO"/>
        </w:rPr>
        <w:t xml:space="preserve">eciziei de autorizare a Comisiei Europene </w:t>
      </w:r>
      <w:r w:rsidR="00FF62EA" w:rsidRPr="00A47629">
        <w:rPr>
          <w:rFonts w:ascii="Times New Roman" w:eastAsia="Times New Roman" w:hAnsi="Times New Roman" w:cs="Times New Roman"/>
          <w:bCs/>
          <w:iCs/>
          <w:noProof/>
          <w:color w:val="000000" w:themeColor="text1"/>
          <w:sz w:val="24"/>
          <w:szCs w:val="24"/>
          <w:lang w:val="ro-RO"/>
        </w:rPr>
        <w:t>nr.</w:t>
      </w:r>
      <w:r w:rsidR="00FF62EA" w:rsidRPr="00A47629">
        <w:rPr>
          <w:lang w:val="ro-RO"/>
        </w:rPr>
        <w:t xml:space="preserve"> </w:t>
      </w:r>
      <w:r w:rsidR="00FF62EA" w:rsidRPr="00A47629">
        <w:rPr>
          <w:rFonts w:ascii="Times New Roman" w:eastAsia="Times New Roman" w:hAnsi="Times New Roman" w:cs="Times New Roman"/>
          <w:bCs/>
          <w:iCs/>
          <w:noProof/>
          <w:color w:val="000000" w:themeColor="text1"/>
          <w:sz w:val="24"/>
          <w:szCs w:val="24"/>
          <w:lang w:val="ro-RO"/>
        </w:rPr>
        <w:t>C(2022) 759 final</w:t>
      </w:r>
      <w:r w:rsidR="00FF62EA">
        <w:rPr>
          <w:rFonts w:ascii="Times New Roman" w:eastAsia="Times New Roman" w:hAnsi="Times New Roman" w:cs="Times New Roman"/>
          <w:bCs/>
          <w:iCs/>
          <w:noProof/>
          <w:color w:val="000000" w:themeColor="text1"/>
          <w:sz w:val="24"/>
          <w:szCs w:val="24"/>
          <w:lang w:val="ro-RO"/>
        </w:rPr>
        <w:t xml:space="preserve">, </w:t>
      </w:r>
      <w:r w:rsidR="00250C22" w:rsidRPr="00A47629">
        <w:rPr>
          <w:rFonts w:ascii="Times New Roman" w:hAnsi="Times New Roman" w:cs="Times New Roman"/>
          <w:color w:val="000000" w:themeColor="text1"/>
          <w:sz w:val="24"/>
          <w:szCs w:val="24"/>
          <w:lang w:val="ro-RO"/>
        </w:rPr>
        <w:t>„</w:t>
      </w:r>
      <w:r w:rsidR="0035368F" w:rsidRPr="00A47629">
        <w:rPr>
          <w:rFonts w:ascii="Times New Roman" w:hAnsi="Times New Roman" w:cs="Times New Roman"/>
          <w:color w:val="000000" w:themeColor="text1"/>
          <w:sz w:val="24"/>
          <w:szCs w:val="24"/>
          <w:lang w:val="ro-RO"/>
        </w:rPr>
        <w:t>CFR C</w:t>
      </w:r>
      <w:r w:rsidR="00250C22" w:rsidRPr="00A47629">
        <w:rPr>
          <w:rFonts w:ascii="Times New Roman" w:hAnsi="Times New Roman" w:cs="Times New Roman"/>
          <w:color w:val="000000" w:themeColor="text1"/>
          <w:sz w:val="24"/>
          <w:szCs w:val="24"/>
          <w:lang w:val="ro-RO"/>
        </w:rPr>
        <w:t>ă</w:t>
      </w:r>
      <w:r w:rsidR="0035368F" w:rsidRPr="00A47629">
        <w:rPr>
          <w:rFonts w:ascii="Times New Roman" w:hAnsi="Times New Roman" w:cs="Times New Roman"/>
          <w:color w:val="000000" w:themeColor="text1"/>
          <w:sz w:val="24"/>
          <w:szCs w:val="24"/>
          <w:lang w:val="ro-RO"/>
        </w:rPr>
        <w:t>l</w:t>
      </w:r>
      <w:r w:rsidR="00250C22" w:rsidRPr="00A47629">
        <w:rPr>
          <w:rFonts w:ascii="Times New Roman" w:hAnsi="Times New Roman" w:cs="Times New Roman"/>
          <w:color w:val="000000" w:themeColor="text1"/>
          <w:sz w:val="24"/>
          <w:szCs w:val="24"/>
          <w:lang w:val="ro-RO"/>
        </w:rPr>
        <w:t>ă</w:t>
      </w:r>
      <w:r w:rsidR="0035368F" w:rsidRPr="00A47629">
        <w:rPr>
          <w:rFonts w:ascii="Times New Roman" w:hAnsi="Times New Roman" w:cs="Times New Roman"/>
          <w:color w:val="000000" w:themeColor="text1"/>
          <w:sz w:val="24"/>
          <w:szCs w:val="24"/>
          <w:lang w:val="ro-RO"/>
        </w:rPr>
        <w:t>tori”</w:t>
      </w:r>
      <w:r w:rsidR="000F07CA" w:rsidRPr="00A47629">
        <w:rPr>
          <w:rFonts w:ascii="Times New Roman" w:hAnsi="Times New Roman" w:cs="Times New Roman"/>
          <w:color w:val="000000" w:themeColor="text1"/>
          <w:sz w:val="24"/>
          <w:szCs w:val="24"/>
          <w:lang w:val="ro-RO"/>
        </w:rPr>
        <w:t xml:space="preserve"> </w:t>
      </w:r>
      <w:r w:rsidR="00394E9E" w:rsidRPr="00A47629">
        <w:rPr>
          <w:rFonts w:ascii="Times New Roman" w:eastAsia="Times New Roman" w:hAnsi="Times New Roman" w:cs="Times New Roman"/>
          <w:noProof/>
          <w:color w:val="000000" w:themeColor="text1"/>
          <w:sz w:val="24"/>
          <w:szCs w:val="24"/>
          <w:lang w:val="ro-RO"/>
        </w:rPr>
        <w:t>v</w:t>
      </w:r>
      <w:r w:rsidR="0035368F" w:rsidRPr="00A47629">
        <w:rPr>
          <w:rFonts w:ascii="Times New Roman" w:eastAsia="Times New Roman" w:hAnsi="Times New Roman" w:cs="Times New Roman"/>
          <w:noProof/>
          <w:color w:val="000000" w:themeColor="text1"/>
          <w:sz w:val="24"/>
          <w:szCs w:val="24"/>
          <w:lang w:val="ro-RO"/>
        </w:rPr>
        <w:t>a</w:t>
      </w:r>
      <w:r w:rsidR="00394E9E" w:rsidRPr="00A47629">
        <w:rPr>
          <w:rFonts w:ascii="Times New Roman" w:eastAsia="Times New Roman" w:hAnsi="Times New Roman" w:cs="Times New Roman"/>
          <w:noProof/>
          <w:color w:val="000000" w:themeColor="text1"/>
          <w:sz w:val="24"/>
          <w:szCs w:val="24"/>
          <w:lang w:val="ro-RO"/>
        </w:rPr>
        <w:t xml:space="preserve"> prezenta analize economico-financiare realizate de către un auditor financiar independent din care să reiasă valoarea reală a pagubei cauzate direct</w:t>
      </w:r>
      <w:r w:rsidR="00A5466B" w:rsidRPr="00A47629">
        <w:rPr>
          <w:rFonts w:ascii="Times New Roman" w:eastAsia="Times New Roman" w:hAnsi="Times New Roman" w:cs="Times New Roman"/>
          <w:noProof/>
          <w:color w:val="000000" w:themeColor="text1"/>
          <w:sz w:val="24"/>
          <w:szCs w:val="24"/>
          <w:lang w:val="ro-RO"/>
        </w:rPr>
        <w:t xml:space="preserve"> </w:t>
      </w:r>
      <w:r w:rsidR="00394E9E" w:rsidRPr="00A47629">
        <w:rPr>
          <w:rFonts w:ascii="Times New Roman" w:eastAsia="Times New Roman" w:hAnsi="Times New Roman" w:cs="Times New Roman"/>
          <w:noProof/>
          <w:color w:val="000000" w:themeColor="text1"/>
          <w:sz w:val="24"/>
          <w:szCs w:val="24"/>
          <w:lang w:val="ro-RO"/>
        </w:rPr>
        <w:t>de pandemia COVID</w:t>
      </w:r>
      <w:r w:rsidR="004F5A3F" w:rsidRPr="00A47629">
        <w:rPr>
          <w:rFonts w:ascii="Times New Roman" w:eastAsia="Times New Roman" w:hAnsi="Times New Roman" w:cs="Times New Roman"/>
          <w:noProof/>
          <w:color w:val="000000" w:themeColor="text1"/>
          <w:sz w:val="24"/>
          <w:szCs w:val="24"/>
          <w:lang w:val="ro-RO"/>
        </w:rPr>
        <w:t>-</w:t>
      </w:r>
      <w:r w:rsidR="00394E9E" w:rsidRPr="00A47629">
        <w:rPr>
          <w:rFonts w:ascii="Times New Roman" w:eastAsia="Times New Roman" w:hAnsi="Times New Roman" w:cs="Times New Roman"/>
          <w:noProof/>
          <w:color w:val="000000" w:themeColor="text1"/>
          <w:sz w:val="24"/>
          <w:szCs w:val="24"/>
          <w:lang w:val="ro-RO"/>
        </w:rPr>
        <w:t xml:space="preserve">19, în perioada </w:t>
      </w:r>
      <w:r w:rsidR="003925E0" w:rsidRPr="00A47629">
        <w:rPr>
          <w:rFonts w:ascii="Times New Roman" w:eastAsia="Times New Roman" w:hAnsi="Times New Roman" w:cs="Times New Roman"/>
          <w:noProof/>
          <w:color w:val="000000" w:themeColor="text1"/>
          <w:sz w:val="24"/>
          <w:szCs w:val="24"/>
          <w:lang w:val="ro-RO"/>
        </w:rPr>
        <w:t>01</w:t>
      </w:r>
      <w:r w:rsidR="00394E9E" w:rsidRPr="00A47629">
        <w:rPr>
          <w:rFonts w:ascii="Times New Roman" w:eastAsia="Times New Roman" w:hAnsi="Times New Roman" w:cs="Times New Roman"/>
          <w:noProof/>
          <w:color w:val="000000" w:themeColor="text1"/>
          <w:sz w:val="24"/>
          <w:szCs w:val="24"/>
          <w:lang w:val="ro-RO"/>
        </w:rPr>
        <w:t>.0</w:t>
      </w:r>
      <w:r w:rsidR="003925E0" w:rsidRPr="00A47629">
        <w:rPr>
          <w:rFonts w:ascii="Times New Roman" w:eastAsia="Times New Roman" w:hAnsi="Times New Roman" w:cs="Times New Roman"/>
          <w:noProof/>
          <w:color w:val="000000" w:themeColor="text1"/>
          <w:sz w:val="24"/>
          <w:szCs w:val="24"/>
          <w:lang w:val="ro-RO"/>
        </w:rPr>
        <w:t>4</w:t>
      </w:r>
      <w:r w:rsidR="00394E9E" w:rsidRPr="00A47629">
        <w:rPr>
          <w:rFonts w:ascii="Times New Roman" w:eastAsia="Times New Roman" w:hAnsi="Times New Roman" w:cs="Times New Roman"/>
          <w:noProof/>
          <w:color w:val="000000" w:themeColor="text1"/>
          <w:sz w:val="24"/>
          <w:szCs w:val="24"/>
          <w:lang w:val="ro-RO"/>
        </w:rPr>
        <w:t>.</w:t>
      </w:r>
      <w:r w:rsidR="004F5A3F" w:rsidRPr="00A47629">
        <w:rPr>
          <w:rFonts w:ascii="Times New Roman" w:eastAsia="Times New Roman" w:hAnsi="Times New Roman" w:cs="Times New Roman"/>
          <w:noProof/>
          <w:color w:val="000000" w:themeColor="text1"/>
          <w:sz w:val="24"/>
          <w:szCs w:val="24"/>
          <w:lang w:val="ro-RO"/>
        </w:rPr>
        <w:t>2020</w:t>
      </w:r>
      <w:r w:rsidR="00394E9E" w:rsidRPr="00A47629">
        <w:rPr>
          <w:rFonts w:ascii="Times New Roman" w:eastAsia="Times New Roman" w:hAnsi="Times New Roman" w:cs="Times New Roman"/>
          <w:noProof/>
          <w:color w:val="000000" w:themeColor="text1"/>
          <w:sz w:val="24"/>
          <w:szCs w:val="24"/>
          <w:lang w:val="ro-RO"/>
        </w:rPr>
        <w:t xml:space="preserve"> – 31.</w:t>
      </w:r>
      <w:r w:rsidR="003925E0" w:rsidRPr="00A47629">
        <w:rPr>
          <w:rFonts w:ascii="Times New Roman" w:eastAsia="Times New Roman" w:hAnsi="Times New Roman" w:cs="Times New Roman"/>
          <w:noProof/>
          <w:color w:val="000000" w:themeColor="text1"/>
          <w:sz w:val="24"/>
          <w:szCs w:val="24"/>
          <w:lang w:val="ro-RO"/>
        </w:rPr>
        <w:t>08</w:t>
      </w:r>
      <w:r w:rsidR="00394E9E" w:rsidRPr="00A47629">
        <w:rPr>
          <w:rFonts w:ascii="Times New Roman" w:eastAsia="Times New Roman" w:hAnsi="Times New Roman" w:cs="Times New Roman"/>
          <w:noProof/>
          <w:color w:val="000000" w:themeColor="text1"/>
          <w:sz w:val="24"/>
          <w:szCs w:val="24"/>
          <w:lang w:val="ro-RO"/>
        </w:rPr>
        <w:t>.2020.</w:t>
      </w:r>
      <w:r w:rsidR="001B7D40">
        <w:rPr>
          <w:rFonts w:ascii="Times New Roman" w:eastAsia="Times New Roman" w:hAnsi="Times New Roman" w:cs="Times New Roman"/>
          <w:noProof/>
          <w:color w:val="0070C0"/>
          <w:sz w:val="24"/>
          <w:szCs w:val="24"/>
          <w:lang w:val="ro-RO"/>
        </w:rPr>
        <w:t xml:space="preserve"> </w:t>
      </w:r>
    </w:p>
    <w:p w:rsidR="00394E9E" w:rsidRPr="00A47629" w:rsidRDefault="00394E9E" w:rsidP="00A47629">
      <w:pPr>
        <w:spacing w:after="120" w:line="240" w:lineRule="auto"/>
        <w:jc w:val="both"/>
        <w:rPr>
          <w:rFonts w:ascii="Times New Roman" w:eastAsia="Times New Roman" w:hAnsi="Times New Roman" w:cs="Times New Roman"/>
          <w:noProof/>
          <w:color w:val="000000" w:themeColor="text1"/>
          <w:sz w:val="24"/>
          <w:szCs w:val="24"/>
          <w:lang w:val="ro-RO"/>
        </w:rPr>
      </w:pPr>
      <w:r w:rsidRPr="00FF62EA">
        <w:rPr>
          <w:rFonts w:ascii="Times New Roman" w:eastAsia="Times New Roman" w:hAnsi="Times New Roman" w:cs="Times New Roman"/>
          <w:b/>
          <w:noProof/>
          <w:color w:val="000000" w:themeColor="text1"/>
          <w:sz w:val="24"/>
          <w:szCs w:val="24"/>
          <w:lang w:val="ro-RO"/>
        </w:rPr>
        <w:t>(2)</w:t>
      </w:r>
      <w:r w:rsidRPr="00A47629">
        <w:rPr>
          <w:rFonts w:ascii="Times New Roman" w:eastAsia="Times New Roman" w:hAnsi="Times New Roman" w:cs="Times New Roman"/>
          <w:noProof/>
          <w:color w:val="000000" w:themeColor="text1"/>
          <w:sz w:val="24"/>
          <w:szCs w:val="24"/>
          <w:lang w:val="ro-RO"/>
        </w:rPr>
        <w:t xml:space="preserve"> În cazul în care această valoare este </w:t>
      </w:r>
      <w:r w:rsidR="007E36B3" w:rsidRPr="00A47629">
        <w:rPr>
          <w:rFonts w:ascii="Times New Roman" w:eastAsia="Times New Roman" w:hAnsi="Times New Roman" w:cs="Times New Roman"/>
          <w:noProof/>
          <w:color w:val="000000" w:themeColor="text1"/>
          <w:sz w:val="24"/>
          <w:szCs w:val="24"/>
          <w:lang w:val="ro-RO"/>
        </w:rPr>
        <w:t xml:space="preserve">diferită de </w:t>
      </w:r>
      <w:r w:rsidRPr="00A47629">
        <w:rPr>
          <w:rFonts w:ascii="Times New Roman" w:eastAsia="Times New Roman" w:hAnsi="Times New Roman" w:cs="Times New Roman"/>
          <w:noProof/>
          <w:color w:val="000000" w:themeColor="text1"/>
          <w:sz w:val="24"/>
          <w:szCs w:val="24"/>
          <w:lang w:val="ro-RO"/>
        </w:rPr>
        <w:t>sum</w:t>
      </w:r>
      <w:r w:rsidR="00D37E40" w:rsidRPr="00A47629">
        <w:rPr>
          <w:rFonts w:ascii="Times New Roman" w:eastAsia="Times New Roman" w:hAnsi="Times New Roman" w:cs="Times New Roman"/>
          <w:noProof/>
          <w:color w:val="000000" w:themeColor="text1"/>
          <w:sz w:val="24"/>
          <w:szCs w:val="24"/>
          <w:lang w:val="ro-RO"/>
        </w:rPr>
        <w:t xml:space="preserve">a acordată prin </w:t>
      </w:r>
      <w:r w:rsidR="00250C22" w:rsidRPr="00A47629">
        <w:rPr>
          <w:rFonts w:ascii="Times New Roman" w:eastAsia="Times New Roman" w:hAnsi="Times New Roman" w:cs="Times New Roman"/>
          <w:noProof/>
          <w:color w:val="000000" w:themeColor="text1"/>
          <w:sz w:val="24"/>
          <w:szCs w:val="24"/>
          <w:lang w:val="ro-RO"/>
        </w:rPr>
        <w:t>majorarea</w:t>
      </w:r>
      <w:r w:rsidR="004F2E8D" w:rsidRPr="00A47629">
        <w:rPr>
          <w:rFonts w:ascii="Times New Roman" w:eastAsia="Times New Roman" w:hAnsi="Times New Roman" w:cs="Times New Roman"/>
          <w:noProof/>
          <w:color w:val="000000" w:themeColor="text1"/>
          <w:sz w:val="24"/>
          <w:szCs w:val="24"/>
          <w:lang w:val="ro-RO"/>
        </w:rPr>
        <w:t xml:space="preserve"> </w:t>
      </w:r>
      <w:r w:rsidR="00AF04E4" w:rsidRPr="00A47629">
        <w:rPr>
          <w:rFonts w:ascii="Times New Roman" w:eastAsia="Times New Roman" w:hAnsi="Times New Roman" w:cs="Times New Roman"/>
          <w:noProof/>
          <w:color w:val="000000" w:themeColor="text1"/>
          <w:sz w:val="24"/>
          <w:szCs w:val="24"/>
          <w:lang w:val="ro-RO"/>
        </w:rPr>
        <w:t>de capital</w:t>
      </w:r>
      <w:r w:rsidR="00A00E61" w:rsidRPr="00A47629">
        <w:rPr>
          <w:rFonts w:ascii="Times New Roman" w:eastAsia="Times New Roman" w:hAnsi="Times New Roman" w:cs="Times New Roman"/>
          <w:noProof/>
          <w:color w:val="000000" w:themeColor="text1"/>
          <w:sz w:val="24"/>
          <w:szCs w:val="24"/>
          <w:lang w:val="ro-RO"/>
        </w:rPr>
        <w:t xml:space="preserve">, </w:t>
      </w:r>
      <w:r w:rsidRPr="00A47629">
        <w:rPr>
          <w:rFonts w:ascii="Times New Roman" w:eastAsia="Times New Roman" w:hAnsi="Times New Roman" w:cs="Times New Roman"/>
          <w:noProof/>
          <w:color w:val="000000" w:themeColor="text1"/>
          <w:sz w:val="24"/>
          <w:szCs w:val="24"/>
          <w:lang w:val="ro-RO"/>
        </w:rPr>
        <w:t xml:space="preserve">diferența se rambursează </w:t>
      </w:r>
      <w:r w:rsidR="0048413D" w:rsidRPr="00A47629">
        <w:rPr>
          <w:rFonts w:ascii="Times New Roman" w:eastAsia="Times New Roman" w:hAnsi="Times New Roman" w:cs="Times New Roman"/>
          <w:noProof/>
          <w:color w:val="000000" w:themeColor="text1"/>
          <w:sz w:val="24"/>
          <w:szCs w:val="24"/>
          <w:lang w:val="ro-RO"/>
        </w:rPr>
        <w:t xml:space="preserve">de </w:t>
      </w:r>
      <w:r w:rsidR="00486ED4" w:rsidRPr="00A47629">
        <w:rPr>
          <w:rFonts w:ascii="Times New Roman" w:eastAsia="Times New Roman" w:hAnsi="Times New Roman" w:cs="Times New Roman"/>
          <w:noProof/>
          <w:color w:val="000000" w:themeColor="text1"/>
          <w:sz w:val="24"/>
          <w:szCs w:val="24"/>
          <w:lang w:val="ro-RO"/>
        </w:rPr>
        <w:t>c</w:t>
      </w:r>
      <w:r w:rsidR="00803D13" w:rsidRPr="00A47629">
        <w:rPr>
          <w:rFonts w:ascii="Times New Roman" w:eastAsia="Times New Roman" w:hAnsi="Times New Roman" w:cs="Times New Roman"/>
          <w:noProof/>
          <w:color w:val="000000" w:themeColor="text1"/>
          <w:sz w:val="24"/>
          <w:szCs w:val="24"/>
          <w:lang w:val="ro-RO"/>
        </w:rPr>
        <w:t>ă</w:t>
      </w:r>
      <w:r w:rsidR="00486ED4" w:rsidRPr="00A47629">
        <w:rPr>
          <w:rFonts w:ascii="Times New Roman" w:eastAsia="Times New Roman" w:hAnsi="Times New Roman" w:cs="Times New Roman"/>
          <w:noProof/>
          <w:color w:val="000000" w:themeColor="text1"/>
          <w:sz w:val="24"/>
          <w:szCs w:val="24"/>
          <w:lang w:val="ro-RO"/>
        </w:rPr>
        <w:t>tre</w:t>
      </w:r>
      <w:r w:rsidR="00D37E40" w:rsidRPr="00A47629">
        <w:rPr>
          <w:rFonts w:ascii="Times New Roman" w:eastAsia="Times New Roman" w:hAnsi="Times New Roman" w:cs="Times New Roman"/>
          <w:noProof/>
          <w:color w:val="000000" w:themeColor="text1"/>
          <w:sz w:val="24"/>
          <w:szCs w:val="24"/>
          <w:lang w:val="ro-RO"/>
        </w:rPr>
        <w:t xml:space="preserve"> </w:t>
      </w:r>
      <w:r w:rsidR="004301A0" w:rsidRPr="00A47629">
        <w:rPr>
          <w:rFonts w:ascii="Times New Roman" w:eastAsia="Times New Roman" w:hAnsi="Times New Roman" w:cs="Times New Roman"/>
          <w:noProof/>
          <w:color w:val="000000" w:themeColor="text1"/>
          <w:sz w:val="24"/>
          <w:szCs w:val="24"/>
          <w:lang w:val="ro-RO"/>
        </w:rPr>
        <w:t xml:space="preserve">CFR Călători </w:t>
      </w:r>
      <w:r w:rsidR="00486ED4" w:rsidRPr="00A47629">
        <w:rPr>
          <w:rFonts w:ascii="Times New Roman" w:eastAsia="Times New Roman" w:hAnsi="Times New Roman" w:cs="Times New Roman"/>
          <w:noProof/>
          <w:color w:val="000000" w:themeColor="text1"/>
          <w:sz w:val="24"/>
          <w:szCs w:val="24"/>
          <w:lang w:val="ro-RO"/>
        </w:rPr>
        <w:t>finanțatorului</w:t>
      </w:r>
      <w:r w:rsidR="00A00E61" w:rsidRPr="00A47629">
        <w:rPr>
          <w:rFonts w:ascii="Times New Roman" w:eastAsia="Times New Roman" w:hAnsi="Times New Roman" w:cs="Times New Roman"/>
          <w:noProof/>
          <w:color w:val="000000" w:themeColor="text1"/>
          <w:sz w:val="24"/>
          <w:szCs w:val="24"/>
          <w:lang w:val="ro-RO"/>
        </w:rPr>
        <w:t>, în termen de 30 de zile</w:t>
      </w:r>
      <w:r w:rsidR="008F4735" w:rsidRPr="00A47629">
        <w:rPr>
          <w:rFonts w:ascii="Times New Roman" w:eastAsia="Times New Roman" w:hAnsi="Times New Roman" w:cs="Times New Roman"/>
          <w:noProof/>
          <w:color w:val="000000" w:themeColor="text1"/>
          <w:sz w:val="24"/>
          <w:szCs w:val="24"/>
          <w:lang w:val="ro-RO"/>
        </w:rPr>
        <w:t xml:space="preserve"> de la rezultatul analizei economico-financiare</w:t>
      </w:r>
      <w:r w:rsidR="008C2BBC" w:rsidRPr="00A47629">
        <w:rPr>
          <w:rFonts w:ascii="Times New Roman" w:eastAsia="Times New Roman" w:hAnsi="Times New Roman" w:cs="Times New Roman"/>
          <w:noProof/>
          <w:color w:val="000000" w:themeColor="text1"/>
          <w:sz w:val="24"/>
          <w:szCs w:val="24"/>
          <w:lang w:val="ro-RO"/>
        </w:rPr>
        <w:t>.</w:t>
      </w:r>
    </w:p>
    <w:p w:rsidR="00394E9E" w:rsidRPr="00A47629" w:rsidRDefault="00394E9E" w:rsidP="00A47629">
      <w:pPr>
        <w:spacing w:after="120" w:line="240" w:lineRule="auto"/>
        <w:jc w:val="both"/>
        <w:rPr>
          <w:rFonts w:ascii="Times New Roman" w:eastAsia="Times New Roman" w:hAnsi="Times New Roman" w:cs="Times New Roman"/>
          <w:noProof/>
          <w:color w:val="000000" w:themeColor="text1"/>
          <w:sz w:val="24"/>
          <w:szCs w:val="24"/>
          <w:lang w:val="ro-RO"/>
        </w:rPr>
      </w:pPr>
      <w:r w:rsidRPr="00FF62EA">
        <w:rPr>
          <w:rFonts w:ascii="Times New Roman" w:eastAsia="Times New Roman" w:hAnsi="Times New Roman" w:cs="Times New Roman"/>
          <w:b/>
          <w:noProof/>
          <w:color w:val="000000" w:themeColor="text1"/>
          <w:sz w:val="24"/>
          <w:szCs w:val="24"/>
          <w:lang w:val="ro-RO"/>
        </w:rPr>
        <w:t>(3)</w:t>
      </w:r>
      <w:r w:rsidRPr="00A47629">
        <w:rPr>
          <w:rFonts w:ascii="Times New Roman" w:eastAsia="Times New Roman" w:hAnsi="Times New Roman" w:cs="Times New Roman"/>
          <w:noProof/>
          <w:color w:val="000000" w:themeColor="text1"/>
          <w:sz w:val="24"/>
          <w:szCs w:val="24"/>
          <w:lang w:val="ro-RO"/>
        </w:rPr>
        <w:t xml:space="preserve"> Suma care trebuie recuperată</w:t>
      </w:r>
      <w:r w:rsidR="007E36B3" w:rsidRPr="00A47629">
        <w:rPr>
          <w:rFonts w:ascii="Times New Roman" w:eastAsia="Times New Roman" w:hAnsi="Times New Roman" w:cs="Times New Roman"/>
          <w:noProof/>
          <w:color w:val="000000" w:themeColor="text1"/>
          <w:sz w:val="24"/>
          <w:szCs w:val="24"/>
          <w:lang w:val="ro-RO"/>
        </w:rPr>
        <w:t xml:space="preserve"> de </w:t>
      </w:r>
      <w:r w:rsidR="00A47629">
        <w:rPr>
          <w:rFonts w:ascii="Times New Roman" w:eastAsia="Times New Roman" w:hAnsi="Times New Roman" w:cs="Times New Roman"/>
          <w:noProof/>
          <w:color w:val="000000" w:themeColor="text1"/>
          <w:sz w:val="24"/>
          <w:szCs w:val="24"/>
          <w:lang w:val="ro-RO"/>
        </w:rPr>
        <w:t>finanțator, dacă va fi cazul,</w:t>
      </w:r>
      <w:r w:rsidR="008C2BBC" w:rsidRPr="00A47629">
        <w:rPr>
          <w:rFonts w:ascii="Times New Roman" w:eastAsia="Times New Roman" w:hAnsi="Times New Roman" w:cs="Times New Roman"/>
          <w:noProof/>
          <w:color w:val="000000" w:themeColor="text1"/>
          <w:sz w:val="24"/>
          <w:szCs w:val="24"/>
          <w:lang w:val="ro-RO"/>
        </w:rPr>
        <w:t xml:space="preserve"> </w:t>
      </w:r>
      <w:r w:rsidRPr="00A47629">
        <w:rPr>
          <w:rFonts w:ascii="Times New Roman" w:eastAsia="Times New Roman" w:hAnsi="Times New Roman" w:cs="Times New Roman"/>
          <w:noProof/>
          <w:color w:val="000000" w:themeColor="text1"/>
          <w:sz w:val="24"/>
          <w:szCs w:val="24"/>
          <w:lang w:val="ro-RO"/>
        </w:rPr>
        <w:t xml:space="preserve">include și dobânda calculată de la data virării sumei în contul </w:t>
      </w:r>
      <w:r w:rsidR="004301A0" w:rsidRPr="00A47629">
        <w:rPr>
          <w:rFonts w:ascii="Times New Roman" w:eastAsia="Times New Roman" w:hAnsi="Times New Roman" w:cs="Times New Roman"/>
          <w:noProof/>
          <w:color w:val="000000" w:themeColor="text1"/>
          <w:sz w:val="24"/>
          <w:szCs w:val="24"/>
          <w:lang w:val="ro-RO"/>
        </w:rPr>
        <w:t xml:space="preserve">CFR Călători </w:t>
      </w:r>
      <w:r w:rsidRPr="00A47629">
        <w:rPr>
          <w:rFonts w:ascii="Times New Roman" w:eastAsia="Times New Roman" w:hAnsi="Times New Roman" w:cs="Times New Roman"/>
          <w:noProof/>
          <w:color w:val="000000" w:themeColor="text1"/>
          <w:sz w:val="24"/>
          <w:szCs w:val="24"/>
          <w:lang w:val="ro-RO"/>
        </w:rPr>
        <w:t>și până la data rambursării acesteia</w:t>
      </w:r>
      <w:r w:rsidR="0048413D" w:rsidRPr="00A47629">
        <w:rPr>
          <w:rFonts w:ascii="Times New Roman" w:eastAsia="Times New Roman" w:hAnsi="Times New Roman" w:cs="Times New Roman"/>
          <w:noProof/>
          <w:color w:val="000000" w:themeColor="text1"/>
          <w:sz w:val="24"/>
          <w:szCs w:val="24"/>
          <w:lang w:val="ro-RO"/>
        </w:rPr>
        <w:t xml:space="preserve"> conform alin. (</w:t>
      </w:r>
      <w:r w:rsidR="00CB6EAA" w:rsidRPr="00A47629">
        <w:rPr>
          <w:rFonts w:ascii="Times New Roman" w:eastAsia="Times New Roman" w:hAnsi="Times New Roman" w:cs="Times New Roman"/>
          <w:noProof/>
          <w:color w:val="000000" w:themeColor="text1"/>
          <w:sz w:val="24"/>
          <w:szCs w:val="24"/>
          <w:lang w:val="ro-RO"/>
        </w:rPr>
        <w:t>4</w:t>
      </w:r>
      <w:r w:rsidR="0048413D" w:rsidRPr="00A47629">
        <w:rPr>
          <w:rFonts w:ascii="Times New Roman" w:eastAsia="Times New Roman" w:hAnsi="Times New Roman" w:cs="Times New Roman"/>
          <w:noProof/>
          <w:color w:val="000000" w:themeColor="text1"/>
          <w:sz w:val="24"/>
          <w:szCs w:val="24"/>
          <w:lang w:val="ro-RO"/>
        </w:rPr>
        <w:t>)</w:t>
      </w:r>
      <w:r w:rsidRPr="00A47629">
        <w:rPr>
          <w:rFonts w:ascii="Times New Roman" w:eastAsia="Times New Roman" w:hAnsi="Times New Roman" w:cs="Times New Roman"/>
          <w:noProof/>
          <w:color w:val="000000" w:themeColor="text1"/>
          <w:sz w:val="24"/>
          <w:szCs w:val="24"/>
          <w:lang w:val="ro-RO"/>
        </w:rPr>
        <w:t xml:space="preserve">, calculată la o rată stabilită potrivit prevederilor Regulamentului (UE) </w:t>
      </w:r>
      <w:hyperlink r:id="rId10">
        <w:r w:rsidRPr="00A47629">
          <w:rPr>
            <w:rFonts w:ascii="Times New Roman" w:eastAsia="Times New Roman" w:hAnsi="Times New Roman" w:cs="Times New Roman"/>
            <w:noProof/>
            <w:color w:val="000000" w:themeColor="text1"/>
            <w:sz w:val="24"/>
            <w:szCs w:val="24"/>
            <w:lang w:val="ro-RO"/>
          </w:rPr>
          <w:t>2015/1.589</w:t>
        </w:r>
      </w:hyperlink>
      <w:r w:rsidRPr="00A47629">
        <w:rPr>
          <w:rFonts w:ascii="Times New Roman" w:eastAsia="Times New Roman" w:hAnsi="Times New Roman" w:cs="Times New Roman"/>
          <w:noProof/>
          <w:color w:val="000000" w:themeColor="text1"/>
          <w:sz w:val="24"/>
          <w:szCs w:val="24"/>
          <w:lang w:val="ro-RO"/>
        </w:rPr>
        <w:t xml:space="preserve"> al Consiliului din 13 iulie 2015 de stabilire a normelor de aplicare a </w:t>
      </w:r>
      <w:hyperlink r:id="rId11">
        <w:r w:rsidRPr="00A47629">
          <w:rPr>
            <w:rFonts w:ascii="Times New Roman" w:eastAsia="Times New Roman" w:hAnsi="Times New Roman" w:cs="Times New Roman"/>
            <w:noProof/>
            <w:color w:val="000000" w:themeColor="text1"/>
            <w:sz w:val="24"/>
            <w:szCs w:val="24"/>
            <w:lang w:val="ro-RO"/>
          </w:rPr>
          <w:t>articolului 108</w:t>
        </w:r>
      </w:hyperlink>
      <w:r w:rsidRPr="00A47629">
        <w:rPr>
          <w:rFonts w:ascii="Times New Roman" w:eastAsia="Times New Roman" w:hAnsi="Times New Roman" w:cs="Times New Roman"/>
          <w:noProof/>
          <w:color w:val="000000" w:themeColor="text1"/>
          <w:sz w:val="24"/>
          <w:szCs w:val="24"/>
          <w:lang w:val="ro-RO"/>
        </w:rPr>
        <w:t xml:space="preserve"> din Tratatul privind funcţionarea Uniunii Europene.</w:t>
      </w:r>
    </w:p>
    <w:p w:rsidR="009F5298" w:rsidRPr="00A47629" w:rsidRDefault="001A381F" w:rsidP="00A47629">
      <w:pPr>
        <w:spacing w:after="120" w:line="240" w:lineRule="auto"/>
        <w:jc w:val="both"/>
        <w:rPr>
          <w:rFonts w:ascii="Times New Roman" w:eastAsia="Times New Roman" w:hAnsi="Times New Roman" w:cs="Times New Roman"/>
          <w:noProof/>
          <w:color w:val="000000" w:themeColor="text1"/>
          <w:sz w:val="24"/>
          <w:szCs w:val="24"/>
          <w:lang w:val="ro-RO"/>
        </w:rPr>
      </w:pPr>
      <w:r w:rsidRPr="00A47629">
        <w:rPr>
          <w:rFonts w:ascii="Times New Roman" w:eastAsia="Times New Roman" w:hAnsi="Times New Roman" w:cs="Times New Roman"/>
          <w:b/>
          <w:noProof/>
          <w:color w:val="000000" w:themeColor="text1"/>
          <w:sz w:val="24"/>
          <w:szCs w:val="24"/>
          <w:lang w:val="ro-RO"/>
        </w:rPr>
        <w:t xml:space="preserve">Art. </w:t>
      </w:r>
      <w:r w:rsidR="003F7033" w:rsidRPr="00A47629">
        <w:rPr>
          <w:rFonts w:ascii="Times New Roman" w:eastAsia="Times New Roman" w:hAnsi="Times New Roman" w:cs="Times New Roman"/>
          <w:b/>
          <w:noProof/>
          <w:color w:val="000000" w:themeColor="text1"/>
          <w:sz w:val="24"/>
          <w:szCs w:val="24"/>
          <w:lang w:val="ro-RO"/>
        </w:rPr>
        <w:t>6</w:t>
      </w:r>
      <w:r w:rsidR="00304B10" w:rsidRPr="00A47629">
        <w:rPr>
          <w:rFonts w:ascii="Times New Roman" w:eastAsia="Times New Roman" w:hAnsi="Times New Roman" w:cs="Times New Roman"/>
          <w:b/>
          <w:noProof/>
          <w:color w:val="000000" w:themeColor="text1"/>
          <w:sz w:val="24"/>
          <w:szCs w:val="24"/>
          <w:lang w:val="ro-RO"/>
        </w:rPr>
        <w:t xml:space="preserve"> -</w:t>
      </w:r>
      <w:r w:rsidR="000F07CA" w:rsidRPr="00A47629">
        <w:rPr>
          <w:rFonts w:ascii="Times New Roman" w:eastAsia="Times New Roman" w:hAnsi="Times New Roman" w:cs="Times New Roman"/>
          <w:noProof/>
          <w:color w:val="000000" w:themeColor="text1"/>
          <w:sz w:val="24"/>
          <w:szCs w:val="24"/>
          <w:lang w:val="ro-RO"/>
        </w:rPr>
        <w:t xml:space="preserve"> </w:t>
      </w:r>
      <w:r w:rsidR="009F5298" w:rsidRPr="00FF62EA">
        <w:rPr>
          <w:rFonts w:ascii="Times New Roman" w:eastAsia="Times New Roman" w:hAnsi="Times New Roman" w:cs="Times New Roman"/>
          <w:b/>
          <w:noProof/>
          <w:color w:val="000000" w:themeColor="text1"/>
          <w:sz w:val="24"/>
          <w:szCs w:val="24"/>
          <w:lang w:val="ro-RO"/>
        </w:rPr>
        <w:t>(</w:t>
      </w:r>
      <w:r w:rsidR="00250C22" w:rsidRPr="00FF62EA">
        <w:rPr>
          <w:rFonts w:ascii="Times New Roman" w:eastAsia="Times New Roman" w:hAnsi="Times New Roman" w:cs="Times New Roman"/>
          <w:b/>
          <w:noProof/>
          <w:color w:val="000000" w:themeColor="text1"/>
          <w:sz w:val="24"/>
          <w:szCs w:val="24"/>
          <w:lang w:val="ro-RO"/>
        </w:rPr>
        <w:t>1</w:t>
      </w:r>
      <w:r w:rsidR="009F5298" w:rsidRPr="00FF62EA">
        <w:rPr>
          <w:rFonts w:ascii="Times New Roman" w:eastAsia="Times New Roman" w:hAnsi="Times New Roman" w:cs="Times New Roman"/>
          <w:b/>
          <w:noProof/>
          <w:color w:val="000000" w:themeColor="text1"/>
          <w:sz w:val="24"/>
          <w:szCs w:val="24"/>
          <w:lang w:val="ro-RO"/>
        </w:rPr>
        <w:t>)</w:t>
      </w:r>
      <w:r w:rsidR="009F5298" w:rsidRPr="00A47629">
        <w:rPr>
          <w:rFonts w:ascii="Times New Roman" w:eastAsia="Times New Roman" w:hAnsi="Times New Roman" w:cs="Times New Roman"/>
          <w:noProof/>
          <w:color w:val="000000" w:themeColor="text1"/>
          <w:sz w:val="24"/>
          <w:szCs w:val="24"/>
          <w:lang w:val="ro-RO"/>
        </w:rPr>
        <w:t xml:space="preserve"> </w:t>
      </w:r>
      <w:r w:rsidR="003925E0" w:rsidRPr="00A47629">
        <w:rPr>
          <w:rFonts w:ascii="Times New Roman" w:eastAsia="Times New Roman" w:hAnsi="Times New Roman" w:cs="Times New Roman"/>
          <w:noProof/>
          <w:color w:val="000000" w:themeColor="text1"/>
          <w:sz w:val="24"/>
          <w:szCs w:val="24"/>
          <w:lang w:val="ro-RO"/>
        </w:rPr>
        <w:t xml:space="preserve">Ministerul </w:t>
      </w:r>
      <w:r w:rsidR="00250C22" w:rsidRPr="00A47629">
        <w:rPr>
          <w:rFonts w:ascii="Times New Roman" w:eastAsia="Times New Roman" w:hAnsi="Times New Roman" w:cs="Times New Roman"/>
          <w:noProof/>
          <w:color w:val="000000" w:themeColor="text1"/>
          <w:sz w:val="24"/>
          <w:szCs w:val="24"/>
          <w:lang w:val="ro-RO"/>
        </w:rPr>
        <w:t>Transporturilor și Infrastructurii</w:t>
      </w:r>
      <w:r w:rsidR="000F07CA" w:rsidRPr="00A47629">
        <w:rPr>
          <w:rFonts w:ascii="Times New Roman" w:eastAsia="Times New Roman" w:hAnsi="Times New Roman" w:cs="Times New Roman"/>
          <w:noProof/>
          <w:color w:val="000000" w:themeColor="text1"/>
          <w:sz w:val="24"/>
          <w:szCs w:val="24"/>
          <w:lang w:val="ro-RO"/>
        </w:rPr>
        <w:t xml:space="preserve"> </w:t>
      </w:r>
      <w:r w:rsidR="00250C22" w:rsidRPr="00A47629">
        <w:rPr>
          <w:rFonts w:ascii="Times New Roman" w:eastAsia="Times New Roman" w:hAnsi="Times New Roman" w:cs="Times New Roman"/>
          <w:noProof/>
          <w:color w:val="000000" w:themeColor="text1"/>
          <w:sz w:val="24"/>
          <w:szCs w:val="24"/>
          <w:lang w:val="ro-RO"/>
        </w:rPr>
        <w:t>va păstra</w:t>
      </w:r>
      <w:r w:rsidR="009F5298" w:rsidRPr="00A47629">
        <w:rPr>
          <w:rFonts w:ascii="Times New Roman" w:eastAsia="Times New Roman" w:hAnsi="Times New Roman" w:cs="Times New Roman"/>
          <w:noProof/>
          <w:color w:val="000000" w:themeColor="text1"/>
          <w:sz w:val="24"/>
          <w:szCs w:val="24"/>
          <w:lang w:val="ro-RO"/>
        </w:rPr>
        <w:t xml:space="preserve"> înregistrări detaliate referitoare la</w:t>
      </w:r>
      <w:r w:rsidR="00743311" w:rsidRPr="00A47629">
        <w:rPr>
          <w:rFonts w:ascii="Times New Roman" w:eastAsia="Times New Roman" w:hAnsi="Times New Roman" w:cs="Times New Roman"/>
          <w:noProof/>
          <w:color w:val="000000" w:themeColor="text1"/>
          <w:sz w:val="24"/>
          <w:szCs w:val="24"/>
          <w:lang w:val="ro-RO"/>
        </w:rPr>
        <w:t xml:space="preserve"> </w:t>
      </w:r>
      <w:r w:rsidR="009F5298" w:rsidRPr="00A47629">
        <w:rPr>
          <w:rFonts w:ascii="Times New Roman" w:eastAsia="Times New Roman" w:hAnsi="Times New Roman" w:cs="Times New Roman"/>
          <w:noProof/>
          <w:color w:val="000000" w:themeColor="text1"/>
          <w:sz w:val="24"/>
          <w:szCs w:val="24"/>
          <w:lang w:val="ro-RO"/>
        </w:rPr>
        <w:t>ajutorul acordat. Aceste înregistrări conțin toate informațiile necesare pentru a stabili dacă sunt respectate criteriile din reglementările europene în domeniu și trebuie păstrate timp de 10 ani de la data acordării ajutorului.</w:t>
      </w:r>
    </w:p>
    <w:p w:rsidR="009F5298" w:rsidRPr="00A47629" w:rsidRDefault="009F5298" w:rsidP="00A47629">
      <w:pPr>
        <w:spacing w:after="120" w:line="240" w:lineRule="auto"/>
        <w:jc w:val="both"/>
        <w:rPr>
          <w:rFonts w:ascii="Times New Roman" w:eastAsia="Times New Roman" w:hAnsi="Times New Roman" w:cs="Times New Roman"/>
          <w:noProof/>
          <w:color w:val="000000" w:themeColor="text1"/>
          <w:sz w:val="24"/>
          <w:szCs w:val="24"/>
          <w:lang w:val="ro-RO"/>
        </w:rPr>
      </w:pPr>
      <w:r w:rsidRPr="00FF62EA">
        <w:rPr>
          <w:rFonts w:ascii="Times New Roman" w:eastAsia="Times New Roman" w:hAnsi="Times New Roman" w:cs="Times New Roman"/>
          <w:b/>
          <w:noProof/>
          <w:color w:val="000000" w:themeColor="text1"/>
          <w:sz w:val="24"/>
          <w:szCs w:val="24"/>
          <w:lang w:val="ro-RO"/>
        </w:rPr>
        <w:t>(</w:t>
      </w:r>
      <w:r w:rsidR="00250C22" w:rsidRPr="00FF62EA">
        <w:rPr>
          <w:rFonts w:ascii="Times New Roman" w:eastAsia="Times New Roman" w:hAnsi="Times New Roman" w:cs="Times New Roman"/>
          <w:b/>
          <w:noProof/>
          <w:color w:val="000000" w:themeColor="text1"/>
          <w:sz w:val="24"/>
          <w:szCs w:val="24"/>
          <w:lang w:val="ro-RO"/>
        </w:rPr>
        <w:t>2</w:t>
      </w:r>
      <w:r w:rsidRPr="00FF62EA">
        <w:rPr>
          <w:rFonts w:ascii="Times New Roman" w:eastAsia="Times New Roman" w:hAnsi="Times New Roman" w:cs="Times New Roman"/>
          <w:b/>
          <w:noProof/>
          <w:color w:val="000000" w:themeColor="text1"/>
          <w:sz w:val="24"/>
          <w:szCs w:val="24"/>
          <w:lang w:val="ro-RO"/>
        </w:rPr>
        <w:t>)</w:t>
      </w:r>
      <w:r w:rsidRPr="00A47629">
        <w:rPr>
          <w:rFonts w:ascii="Times New Roman" w:eastAsia="Times New Roman" w:hAnsi="Times New Roman" w:cs="Times New Roman"/>
          <w:noProof/>
          <w:color w:val="000000" w:themeColor="text1"/>
          <w:sz w:val="24"/>
          <w:szCs w:val="24"/>
          <w:lang w:val="ro-RO"/>
        </w:rPr>
        <w:t xml:space="preserve"> </w:t>
      </w:r>
      <w:r w:rsidR="00250C22" w:rsidRPr="00A47629">
        <w:rPr>
          <w:rFonts w:ascii="Times New Roman" w:hAnsi="Times New Roman" w:cs="Times New Roman"/>
          <w:color w:val="000000" w:themeColor="text1"/>
          <w:sz w:val="24"/>
          <w:szCs w:val="24"/>
          <w:lang w:val="ro-RO"/>
        </w:rPr>
        <w:t>„CFR Călători”</w:t>
      </w:r>
      <w:r w:rsidR="00743311" w:rsidRPr="00A47629">
        <w:rPr>
          <w:rFonts w:ascii="Times New Roman" w:hAnsi="Times New Roman" w:cs="Times New Roman"/>
          <w:color w:val="000000" w:themeColor="text1"/>
          <w:sz w:val="24"/>
          <w:szCs w:val="24"/>
          <w:lang w:val="ro-RO"/>
        </w:rPr>
        <w:t xml:space="preserve"> </w:t>
      </w:r>
      <w:r w:rsidR="00250C22" w:rsidRPr="00A47629">
        <w:rPr>
          <w:rFonts w:ascii="Times New Roman" w:eastAsia="Times New Roman" w:hAnsi="Times New Roman" w:cs="Times New Roman"/>
          <w:noProof/>
          <w:color w:val="000000" w:themeColor="text1"/>
          <w:sz w:val="24"/>
          <w:szCs w:val="24"/>
          <w:lang w:val="ro-RO"/>
        </w:rPr>
        <w:t>va păstra</w:t>
      </w:r>
      <w:r w:rsidRPr="00A47629">
        <w:rPr>
          <w:rFonts w:ascii="Times New Roman" w:eastAsia="Times New Roman" w:hAnsi="Times New Roman" w:cs="Times New Roman"/>
          <w:noProof/>
          <w:color w:val="000000" w:themeColor="text1"/>
          <w:sz w:val="24"/>
          <w:szCs w:val="24"/>
          <w:lang w:val="ro-RO"/>
        </w:rPr>
        <w:t xml:space="preserve"> toate documentele aferente acestuia timp de 10 ani şi </w:t>
      </w:r>
      <w:r w:rsidR="00250C22" w:rsidRPr="00A47629">
        <w:rPr>
          <w:rFonts w:ascii="Times New Roman" w:eastAsia="Times New Roman" w:hAnsi="Times New Roman" w:cs="Times New Roman"/>
          <w:noProof/>
          <w:color w:val="000000" w:themeColor="text1"/>
          <w:sz w:val="24"/>
          <w:szCs w:val="24"/>
          <w:lang w:val="ro-RO"/>
        </w:rPr>
        <w:t>se obligă</w:t>
      </w:r>
      <w:r w:rsidRPr="00A47629">
        <w:rPr>
          <w:rFonts w:ascii="Times New Roman" w:eastAsia="Times New Roman" w:hAnsi="Times New Roman" w:cs="Times New Roman"/>
          <w:noProof/>
          <w:color w:val="000000" w:themeColor="text1"/>
          <w:sz w:val="24"/>
          <w:szCs w:val="24"/>
          <w:lang w:val="ro-RO"/>
        </w:rPr>
        <w:t xml:space="preserve"> să le pună la dispoziția autorității de implementare a măsurii sau a Consiliului Concurenței ori de câte ori le sunt solicitate.</w:t>
      </w:r>
    </w:p>
    <w:p w:rsidR="009F5298" w:rsidRPr="00A47629" w:rsidRDefault="009F5298" w:rsidP="00A47629">
      <w:pPr>
        <w:spacing w:after="120" w:line="240" w:lineRule="auto"/>
        <w:jc w:val="both"/>
        <w:rPr>
          <w:rFonts w:ascii="Times New Roman" w:hAnsi="Times New Roman" w:cs="Times New Roman"/>
          <w:noProof/>
          <w:color w:val="000000" w:themeColor="text1"/>
          <w:sz w:val="24"/>
          <w:szCs w:val="24"/>
          <w:lang w:val="ro-RO"/>
        </w:rPr>
      </w:pPr>
      <w:r w:rsidRPr="00FF62EA">
        <w:rPr>
          <w:rFonts w:ascii="Times New Roman" w:hAnsi="Times New Roman" w:cs="Times New Roman"/>
          <w:b/>
          <w:noProof/>
          <w:color w:val="000000" w:themeColor="text1"/>
          <w:sz w:val="24"/>
          <w:szCs w:val="24"/>
          <w:lang w:val="ro-RO"/>
        </w:rPr>
        <w:lastRenderedPageBreak/>
        <w:t>(</w:t>
      </w:r>
      <w:r w:rsidR="00250C22" w:rsidRPr="00FF62EA">
        <w:rPr>
          <w:rFonts w:ascii="Times New Roman" w:hAnsi="Times New Roman" w:cs="Times New Roman"/>
          <w:b/>
          <w:noProof/>
          <w:color w:val="000000" w:themeColor="text1"/>
          <w:sz w:val="24"/>
          <w:szCs w:val="24"/>
          <w:lang w:val="ro-RO"/>
        </w:rPr>
        <w:t>3</w:t>
      </w:r>
      <w:r w:rsidRPr="00FF62EA">
        <w:rPr>
          <w:rFonts w:ascii="Times New Roman" w:hAnsi="Times New Roman" w:cs="Times New Roman"/>
          <w:b/>
          <w:noProof/>
          <w:color w:val="000000" w:themeColor="text1"/>
          <w:sz w:val="24"/>
          <w:szCs w:val="24"/>
          <w:lang w:val="ro-RO"/>
        </w:rPr>
        <w:t>)</w:t>
      </w:r>
      <w:r w:rsidRPr="00A47629">
        <w:rPr>
          <w:rFonts w:ascii="Times New Roman" w:hAnsi="Times New Roman" w:cs="Times New Roman"/>
          <w:noProof/>
          <w:color w:val="000000" w:themeColor="text1"/>
          <w:sz w:val="24"/>
          <w:szCs w:val="24"/>
          <w:lang w:val="ro-RO"/>
        </w:rPr>
        <w:t xml:space="preserve"> </w:t>
      </w:r>
      <w:r w:rsidR="003925E0" w:rsidRPr="00A47629">
        <w:rPr>
          <w:rFonts w:ascii="Times New Roman" w:hAnsi="Times New Roman" w:cs="Times New Roman"/>
          <w:noProof/>
          <w:color w:val="000000" w:themeColor="text1"/>
          <w:sz w:val="24"/>
          <w:szCs w:val="24"/>
          <w:lang w:val="ro-RO"/>
        </w:rPr>
        <w:t xml:space="preserve">Ministerul </w:t>
      </w:r>
      <w:r w:rsidR="00250C22" w:rsidRPr="00A47629">
        <w:rPr>
          <w:rFonts w:ascii="Times New Roman" w:hAnsi="Times New Roman" w:cs="Times New Roman"/>
          <w:noProof/>
          <w:color w:val="000000" w:themeColor="text1"/>
          <w:sz w:val="24"/>
          <w:szCs w:val="24"/>
          <w:lang w:val="ro-RO"/>
        </w:rPr>
        <w:t>Transporturilor și Infrastructurii</w:t>
      </w:r>
      <w:r w:rsidRPr="00A47629">
        <w:rPr>
          <w:rFonts w:ascii="Times New Roman" w:hAnsi="Times New Roman" w:cs="Times New Roman"/>
          <w:noProof/>
          <w:color w:val="000000" w:themeColor="text1"/>
          <w:sz w:val="24"/>
          <w:szCs w:val="24"/>
          <w:lang w:val="ro-RO"/>
        </w:rPr>
        <w:t xml:space="preserve">, în calitate de </w:t>
      </w:r>
      <w:r w:rsidR="0064425D" w:rsidRPr="00A47629">
        <w:rPr>
          <w:rFonts w:ascii="Times New Roman" w:hAnsi="Times New Roman" w:cs="Times New Roman"/>
          <w:noProof/>
          <w:color w:val="000000" w:themeColor="text1"/>
          <w:sz w:val="24"/>
          <w:szCs w:val="24"/>
          <w:lang w:val="ro-RO"/>
        </w:rPr>
        <w:t xml:space="preserve">furnizor </w:t>
      </w:r>
      <w:r w:rsidRPr="00A47629">
        <w:rPr>
          <w:rFonts w:ascii="Times New Roman" w:hAnsi="Times New Roman" w:cs="Times New Roman"/>
          <w:noProof/>
          <w:color w:val="000000" w:themeColor="text1"/>
          <w:sz w:val="24"/>
          <w:szCs w:val="24"/>
          <w:lang w:val="ro-RO"/>
        </w:rPr>
        <w:t xml:space="preserve">al măsurii, are obligația de a transmite Consiliului Concurenței toate datele şi informațiile necesare pentru monitorizarea ajutoarelor de stat la nivel național, în formatul şi în termenul prevăzute de Regulamentul privind procedurile de monitorizare a ajutoarelor de stat, pus în aplicare prin Ordinul președintelui Consiliului Concurenței nr. 175/2007, precum şi datele şi informațiile necesare pentru întocmirea inventarului ajutoarelor de stat şi a rapoartelor şi informărilor necesare îndeplinirii obligațiilor României în calitate de stat membru al Uniunii Europene. </w:t>
      </w:r>
    </w:p>
    <w:p w:rsidR="00F336D2" w:rsidRPr="00A47629" w:rsidRDefault="009F5298" w:rsidP="00A47629">
      <w:pPr>
        <w:spacing w:after="120" w:line="240" w:lineRule="auto"/>
        <w:jc w:val="both"/>
        <w:rPr>
          <w:rFonts w:ascii="Times New Roman" w:hAnsi="Times New Roman" w:cs="Times New Roman"/>
          <w:noProof/>
          <w:color w:val="000000" w:themeColor="text1"/>
          <w:sz w:val="24"/>
          <w:szCs w:val="24"/>
          <w:lang w:val="ro-RO"/>
        </w:rPr>
      </w:pPr>
      <w:r w:rsidRPr="00FF62EA">
        <w:rPr>
          <w:rFonts w:ascii="Times New Roman" w:hAnsi="Times New Roman" w:cs="Times New Roman"/>
          <w:b/>
          <w:noProof/>
          <w:color w:val="000000" w:themeColor="text1"/>
          <w:sz w:val="24"/>
          <w:szCs w:val="24"/>
          <w:lang w:val="ro-RO"/>
        </w:rPr>
        <w:t>(</w:t>
      </w:r>
      <w:r w:rsidR="00250C22" w:rsidRPr="00FF62EA">
        <w:rPr>
          <w:rFonts w:ascii="Times New Roman" w:hAnsi="Times New Roman" w:cs="Times New Roman"/>
          <w:b/>
          <w:noProof/>
          <w:color w:val="000000" w:themeColor="text1"/>
          <w:sz w:val="24"/>
          <w:szCs w:val="24"/>
          <w:lang w:val="ro-RO"/>
        </w:rPr>
        <w:t>4</w:t>
      </w:r>
      <w:r w:rsidRPr="00FF62EA">
        <w:rPr>
          <w:rFonts w:ascii="Times New Roman" w:hAnsi="Times New Roman" w:cs="Times New Roman"/>
          <w:b/>
          <w:noProof/>
          <w:color w:val="000000" w:themeColor="text1"/>
          <w:sz w:val="24"/>
          <w:szCs w:val="24"/>
          <w:lang w:val="ro-RO"/>
        </w:rPr>
        <w:t>)</w:t>
      </w:r>
      <w:r w:rsidR="00CB6EAA" w:rsidRPr="00A47629">
        <w:rPr>
          <w:rFonts w:ascii="Times New Roman" w:hAnsi="Times New Roman" w:cs="Times New Roman"/>
          <w:noProof/>
          <w:color w:val="000000" w:themeColor="text1"/>
          <w:sz w:val="24"/>
          <w:szCs w:val="24"/>
          <w:lang w:val="ro-RO"/>
        </w:rPr>
        <w:t xml:space="preserve"> </w:t>
      </w:r>
      <w:r w:rsidR="003925E0" w:rsidRPr="00A47629">
        <w:rPr>
          <w:rFonts w:ascii="Times New Roman" w:hAnsi="Times New Roman" w:cs="Times New Roman"/>
          <w:noProof/>
          <w:color w:val="000000" w:themeColor="text1"/>
          <w:sz w:val="24"/>
          <w:szCs w:val="24"/>
          <w:lang w:val="ro-RO"/>
        </w:rPr>
        <w:t>Ministerul Transporturilor</w:t>
      </w:r>
      <w:r w:rsidR="00CB6EAA" w:rsidRPr="00A47629">
        <w:rPr>
          <w:rFonts w:ascii="Times New Roman" w:hAnsi="Times New Roman" w:cs="Times New Roman"/>
          <w:noProof/>
          <w:color w:val="000000" w:themeColor="text1"/>
          <w:sz w:val="24"/>
          <w:szCs w:val="24"/>
          <w:lang w:val="ro-RO"/>
        </w:rPr>
        <w:t xml:space="preserve"> </w:t>
      </w:r>
      <w:r w:rsidR="00250C22" w:rsidRPr="00A47629">
        <w:rPr>
          <w:rFonts w:ascii="Times New Roman" w:hAnsi="Times New Roman" w:cs="Times New Roman"/>
          <w:noProof/>
          <w:color w:val="000000" w:themeColor="text1"/>
          <w:sz w:val="24"/>
          <w:szCs w:val="24"/>
          <w:lang w:val="ro-RO"/>
        </w:rPr>
        <w:t>și Infrastructurii</w:t>
      </w:r>
      <w:r w:rsidRPr="00A47629">
        <w:rPr>
          <w:rFonts w:ascii="Times New Roman" w:hAnsi="Times New Roman" w:cs="Times New Roman"/>
          <w:noProof/>
          <w:color w:val="000000" w:themeColor="text1"/>
          <w:sz w:val="24"/>
          <w:szCs w:val="24"/>
          <w:lang w:val="ro-RO"/>
        </w:rPr>
        <w:t xml:space="preserve">, în calitate de </w:t>
      </w:r>
      <w:r w:rsidR="0064425D" w:rsidRPr="00A47629">
        <w:rPr>
          <w:rFonts w:ascii="Times New Roman" w:hAnsi="Times New Roman" w:cs="Times New Roman"/>
          <w:noProof/>
          <w:color w:val="000000" w:themeColor="text1"/>
          <w:sz w:val="24"/>
          <w:szCs w:val="24"/>
          <w:lang w:val="ro-RO"/>
        </w:rPr>
        <w:t xml:space="preserve">furnizor </w:t>
      </w:r>
      <w:r w:rsidRPr="00A47629">
        <w:rPr>
          <w:rFonts w:ascii="Times New Roman" w:hAnsi="Times New Roman" w:cs="Times New Roman"/>
          <w:noProof/>
          <w:color w:val="000000" w:themeColor="text1"/>
          <w:sz w:val="24"/>
          <w:szCs w:val="24"/>
          <w:lang w:val="ro-RO"/>
        </w:rPr>
        <w:t>al măsurii, are obligația încărcării în Registrul general al ajutoarelor de stat acordate în România (RegAS) a prezentei scheme, a acordurilor de finanțare, a plăților efectuate şi a eventualelor recuperări, în conformitate cu prevederile Ordinului președintelui Consiliului Concurenței nr. 437/2016 pentru punerea în aplicare a Regulamentului privind registrul ajutoarelor de stat.</w:t>
      </w:r>
      <w:bookmarkStart w:id="1" w:name="bookmark32"/>
      <w:bookmarkStart w:id="2" w:name="bookmark33"/>
      <w:bookmarkStart w:id="3" w:name="bookmark34"/>
      <w:bookmarkStart w:id="4" w:name="bookmark35"/>
      <w:bookmarkStart w:id="5" w:name="bookmark36"/>
      <w:bookmarkEnd w:id="1"/>
      <w:bookmarkEnd w:id="2"/>
      <w:bookmarkEnd w:id="3"/>
      <w:bookmarkEnd w:id="4"/>
      <w:bookmarkEnd w:id="5"/>
    </w:p>
    <w:p w:rsidR="001B7D40" w:rsidRDefault="00F336D2" w:rsidP="00A47629">
      <w:pPr>
        <w:spacing w:after="120" w:line="240" w:lineRule="auto"/>
        <w:jc w:val="both"/>
        <w:rPr>
          <w:rFonts w:ascii="Times New Roman" w:hAnsi="Times New Roman" w:cs="Times New Roman"/>
          <w:color w:val="0070C0"/>
          <w:sz w:val="24"/>
          <w:szCs w:val="24"/>
          <w:lang w:val="ro-RO"/>
        </w:rPr>
      </w:pPr>
      <w:r w:rsidRPr="00A47629">
        <w:rPr>
          <w:rFonts w:ascii="Times New Roman" w:hAnsi="Times New Roman" w:cs="Times New Roman"/>
          <w:b/>
          <w:color w:val="000000" w:themeColor="text1"/>
          <w:sz w:val="24"/>
          <w:szCs w:val="24"/>
          <w:lang w:val="ro-RO"/>
        </w:rPr>
        <w:t>Art. 7.</w:t>
      </w:r>
      <w:r w:rsidRPr="00A47629">
        <w:rPr>
          <w:rFonts w:ascii="Times New Roman" w:hAnsi="Times New Roman" w:cs="Times New Roman"/>
          <w:color w:val="000000" w:themeColor="text1"/>
          <w:sz w:val="24"/>
          <w:szCs w:val="24"/>
          <w:lang w:val="ro-RO"/>
        </w:rPr>
        <w:t xml:space="preserve"> - Prezenta Ordonanță de urgență </w:t>
      </w:r>
      <w:r w:rsidR="00D50511" w:rsidRPr="00A47629">
        <w:rPr>
          <w:rFonts w:ascii="Times New Roman" w:hAnsi="Times New Roman" w:cs="Times New Roman"/>
          <w:color w:val="000000" w:themeColor="text1"/>
          <w:sz w:val="24"/>
          <w:szCs w:val="24"/>
          <w:lang w:val="ro-RO"/>
        </w:rPr>
        <w:t>intră în vigoare la data p</w:t>
      </w:r>
      <w:r w:rsidR="001A36F5">
        <w:rPr>
          <w:rFonts w:ascii="Times New Roman" w:hAnsi="Times New Roman" w:cs="Times New Roman"/>
          <w:color w:val="000000" w:themeColor="text1"/>
          <w:sz w:val="24"/>
          <w:szCs w:val="24"/>
          <w:lang w:val="ro-RO"/>
        </w:rPr>
        <w:t>ublicării în Monitorul Oficial.</w:t>
      </w:r>
    </w:p>
    <w:p w:rsidR="00A47629" w:rsidRDefault="00A47629" w:rsidP="00F336D2">
      <w:pPr>
        <w:jc w:val="both"/>
        <w:rPr>
          <w:rFonts w:ascii="Times New Roman" w:hAnsi="Times New Roman" w:cs="Times New Roman"/>
          <w:color w:val="000000" w:themeColor="text1"/>
          <w:sz w:val="24"/>
          <w:szCs w:val="24"/>
          <w:lang w:val="ro-RO"/>
        </w:rPr>
      </w:pPr>
    </w:p>
    <w:p w:rsidR="00A47629" w:rsidRPr="00A47629" w:rsidRDefault="00A47629" w:rsidP="00F336D2">
      <w:pPr>
        <w:jc w:val="both"/>
        <w:rPr>
          <w:rFonts w:ascii="Times New Roman" w:hAnsi="Times New Roman" w:cs="Times New Roman"/>
          <w:color w:val="000000" w:themeColor="text1"/>
          <w:sz w:val="24"/>
          <w:szCs w:val="24"/>
          <w:lang w:val="ro-RO"/>
        </w:rPr>
      </w:pPr>
    </w:p>
    <w:p w:rsidR="00A47629" w:rsidRPr="00A47629" w:rsidRDefault="00A47629" w:rsidP="00A47629">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r w:rsidRPr="00A47629">
        <w:rPr>
          <w:rFonts w:ascii="Times New Roman" w:eastAsia="Times New Roman" w:hAnsi="Times New Roman" w:cs="Times New Roman"/>
          <w:b/>
          <w:sz w:val="24"/>
          <w:szCs w:val="24"/>
          <w:lang w:eastAsia="zh-CN"/>
        </w:rPr>
        <w:t>PRIM MINISTRU</w:t>
      </w:r>
    </w:p>
    <w:p w:rsidR="00A47629" w:rsidRPr="00A47629" w:rsidRDefault="00A47629" w:rsidP="00A47629">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p>
    <w:p w:rsidR="00A47629" w:rsidRPr="00A47629" w:rsidRDefault="00A47629" w:rsidP="00A47629">
      <w:pPr>
        <w:jc w:val="center"/>
        <w:rPr>
          <w:rFonts w:ascii="Times New Roman" w:hAnsi="Times New Roman" w:cs="Times New Roman"/>
          <w:color w:val="000000" w:themeColor="text1"/>
          <w:sz w:val="24"/>
          <w:szCs w:val="24"/>
          <w:lang w:val="ro-RO"/>
        </w:rPr>
      </w:pPr>
      <w:proofErr w:type="spellStart"/>
      <w:r w:rsidRPr="00A47629">
        <w:rPr>
          <w:rFonts w:ascii="Times New Roman" w:eastAsia="Times New Roman" w:hAnsi="Times New Roman" w:cs="Times New Roman"/>
          <w:b/>
          <w:sz w:val="24"/>
          <w:szCs w:val="24"/>
          <w:lang w:eastAsia="zh-CN"/>
        </w:rPr>
        <w:t>Nicolae-Ionel</w:t>
      </w:r>
      <w:proofErr w:type="spellEnd"/>
      <w:r w:rsidRPr="00A47629">
        <w:rPr>
          <w:rFonts w:ascii="Times New Roman" w:eastAsia="Times New Roman" w:hAnsi="Times New Roman" w:cs="Times New Roman"/>
          <w:b/>
          <w:sz w:val="24"/>
          <w:szCs w:val="24"/>
          <w:lang w:eastAsia="zh-CN"/>
        </w:rPr>
        <w:t xml:space="preserve"> CIUCĂ</w:t>
      </w:r>
    </w:p>
    <w:sectPr w:rsidR="00A47629" w:rsidRPr="00A47629" w:rsidSect="00A4762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AC2" w:rsidRDefault="004F7AC2" w:rsidP="009E0B21">
      <w:pPr>
        <w:spacing w:after="0" w:line="240" w:lineRule="auto"/>
      </w:pPr>
      <w:r>
        <w:separator/>
      </w:r>
    </w:p>
  </w:endnote>
  <w:endnote w:type="continuationSeparator" w:id="0">
    <w:p w:rsidR="004F7AC2" w:rsidRDefault="004F7AC2" w:rsidP="009E0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AC2" w:rsidRDefault="004F7AC2" w:rsidP="009E0B21">
      <w:pPr>
        <w:spacing w:after="0" w:line="240" w:lineRule="auto"/>
      </w:pPr>
      <w:r>
        <w:separator/>
      </w:r>
    </w:p>
  </w:footnote>
  <w:footnote w:type="continuationSeparator" w:id="0">
    <w:p w:rsidR="004F7AC2" w:rsidRDefault="004F7AC2" w:rsidP="009E0B21">
      <w:pPr>
        <w:spacing w:after="0" w:line="240" w:lineRule="auto"/>
      </w:pPr>
      <w:r>
        <w:continuationSeparator/>
      </w:r>
    </w:p>
  </w:footnote>
  <w:footnote w:id="1">
    <w:p w:rsidR="00804456" w:rsidRPr="009E0B21" w:rsidRDefault="00804456" w:rsidP="00804456">
      <w:pPr>
        <w:pStyle w:val="FootnoteText"/>
        <w:rPr>
          <w:rFonts w:asciiTheme="majorHAnsi" w:hAnsiTheme="majorHAnsi" w:cstheme="majorHAnsi"/>
          <w:lang w:val="ro-RO"/>
        </w:rPr>
      </w:pPr>
      <w:r w:rsidRPr="009E0B21">
        <w:rPr>
          <w:rStyle w:val="FootnoteReference"/>
          <w:rFonts w:asciiTheme="majorHAnsi" w:hAnsiTheme="majorHAnsi" w:cstheme="majorHAnsi"/>
        </w:rPr>
        <w:footnoteRef/>
      </w:r>
      <w:r w:rsidRPr="009E0B21">
        <w:rPr>
          <w:rFonts w:asciiTheme="majorHAnsi" w:hAnsiTheme="majorHAnsi" w:cstheme="majorHAnsi"/>
          <w:lang w:val="ro-RO"/>
        </w:rPr>
        <w:t xml:space="preserve">Curs de schimb mediu BNR pentru perioada </w:t>
      </w:r>
      <w:r w:rsidR="003925E0">
        <w:rPr>
          <w:rFonts w:asciiTheme="majorHAnsi" w:hAnsiTheme="majorHAnsi" w:cstheme="majorHAnsi"/>
          <w:lang w:val="ro-RO"/>
        </w:rPr>
        <w:t xml:space="preserve">ianuarie – august </w:t>
      </w:r>
      <w:r w:rsidRPr="009E0B21">
        <w:rPr>
          <w:rFonts w:asciiTheme="majorHAnsi" w:hAnsiTheme="majorHAnsi" w:cstheme="majorHAnsi"/>
          <w:lang w:val="ro-RO"/>
        </w:rPr>
        <w:t>2020: 4,8</w:t>
      </w:r>
      <w:r w:rsidR="003925E0">
        <w:rPr>
          <w:rFonts w:asciiTheme="majorHAnsi" w:hAnsiTheme="majorHAnsi" w:cstheme="majorHAnsi"/>
          <w:lang w:val="ro-RO"/>
        </w:rPr>
        <w:t>216</w:t>
      </w:r>
      <w:r w:rsidRPr="009E0B21">
        <w:rPr>
          <w:rFonts w:asciiTheme="majorHAnsi" w:hAnsiTheme="majorHAnsi" w:cstheme="majorHAnsi"/>
          <w:lang w:val="ro-RO"/>
        </w:rPr>
        <w:t xml:space="preserve"> RON/EUR.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06A7E"/>
    <w:multiLevelType w:val="multilevel"/>
    <w:tmpl w:val="F6ACB8B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D4146D"/>
    <w:multiLevelType w:val="hybridMultilevel"/>
    <w:tmpl w:val="A7166D6E"/>
    <w:lvl w:ilvl="0" w:tplc="CAD4B19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22F5509E"/>
    <w:multiLevelType w:val="multilevel"/>
    <w:tmpl w:val="C7B2B150"/>
    <w:lvl w:ilvl="0">
      <w:start w:val="1"/>
      <w:numFmt w:val="lowerLetter"/>
      <w:lvlText w:val="(%1)"/>
      <w:lvlJc w:val="left"/>
      <w:rPr>
        <w:rFonts w:asciiTheme="majorHAnsi" w:eastAsia="Arial" w:hAnsiTheme="majorHAnsi" w:cstheme="majorHAnsi"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D15B71"/>
    <w:multiLevelType w:val="multilevel"/>
    <w:tmpl w:val="F6ACB8B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D670A5"/>
    <w:multiLevelType w:val="multilevel"/>
    <w:tmpl w:val="8D2410A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9857A6"/>
    <w:multiLevelType w:val="hybridMultilevel"/>
    <w:tmpl w:val="A5AA0F9E"/>
    <w:lvl w:ilvl="0" w:tplc="0418000F">
      <w:start w:val="1"/>
      <w:numFmt w:val="decimal"/>
      <w:lvlText w:val="%1."/>
      <w:lvlJc w:val="left"/>
      <w:pPr>
        <w:ind w:left="764" w:hanging="360"/>
      </w:pPr>
    </w:lvl>
    <w:lvl w:ilvl="1" w:tplc="04180019" w:tentative="1">
      <w:start w:val="1"/>
      <w:numFmt w:val="lowerLetter"/>
      <w:lvlText w:val="%2."/>
      <w:lvlJc w:val="left"/>
      <w:pPr>
        <w:ind w:left="1484" w:hanging="360"/>
      </w:pPr>
    </w:lvl>
    <w:lvl w:ilvl="2" w:tplc="0418001B" w:tentative="1">
      <w:start w:val="1"/>
      <w:numFmt w:val="lowerRoman"/>
      <w:lvlText w:val="%3."/>
      <w:lvlJc w:val="right"/>
      <w:pPr>
        <w:ind w:left="2204" w:hanging="180"/>
      </w:pPr>
    </w:lvl>
    <w:lvl w:ilvl="3" w:tplc="0418000F" w:tentative="1">
      <w:start w:val="1"/>
      <w:numFmt w:val="decimal"/>
      <w:lvlText w:val="%4."/>
      <w:lvlJc w:val="left"/>
      <w:pPr>
        <w:ind w:left="2924" w:hanging="360"/>
      </w:pPr>
    </w:lvl>
    <w:lvl w:ilvl="4" w:tplc="04180019" w:tentative="1">
      <w:start w:val="1"/>
      <w:numFmt w:val="lowerLetter"/>
      <w:lvlText w:val="%5."/>
      <w:lvlJc w:val="left"/>
      <w:pPr>
        <w:ind w:left="3644" w:hanging="360"/>
      </w:pPr>
    </w:lvl>
    <w:lvl w:ilvl="5" w:tplc="0418001B" w:tentative="1">
      <w:start w:val="1"/>
      <w:numFmt w:val="lowerRoman"/>
      <w:lvlText w:val="%6."/>
      <w:lvlJc w:val="right"/>
      <w:pPr>
        <w:ind w:left="4364" w:hanging="180"/>
      </w:pPr>
    </w:lvl>
    <w:lvl w:ilvl="6" w:tplc="0418000F" w:tentative="1">
      <w:start w:val="1"/>
      <w:numFmt w:val="decimal"/>
      <w:lvlText w:val="%7."/>
      <w:lvlJc w:val="left"/>
      <w:pPr>
        <w:ind w:left="5084" w:hanging="360"/>
      </w:pPr>
    </w:lvl>
    <w:lvl w:ilvl="7" w:tplc="04180019" w:tentative="1">
      <w:start w:val="1"/>
      <w:numFmt w:val="lowerLetter"/>
      <w:lvlText w:val="%8."/>
      <w:lvlJc w:val="left"/>
      <w:pPr>
        <w:ind w:left="5804" w:hanging="360"/>
      </w:pPr>
    </w:lvl>
    <w:lvl w:ilvl="8" w:tplc="0418001B" w:tentative="1">
      <w:start w:val="1"/>
      <w:numFmt w:val="lowerRoman"/>
      <w:lvlText w:val="%9."/>
      <w:lvlJc w:val="right"/>
      <w:pPr>
        <w:ind w:left="6524" w:hanging="180"/>
      </w:pPr>
    </w:lvl>
  </w:abstractNum>
  <w:abstractNum w:abstractNumId="6" w15:restartNumberingAfterBreak="0">
    <w:nsid w:val="4C09294D"/>
    <w:multiLevelType w:val="multilevel"/>
    <w:tmpl w:val="F6ACB8B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7A3259"/>
    <w:multiLevelType w:val="hybridMultilevel"/>
    <w:tmpl w:val="E4A4EEE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60B1DBD"/>
    <w:multiLevelType w:val="hybridMultilevel"/>
    <w:tmpl w:val="5C48AF76"/>
    <w:lvl w:ilvl="0" w:tplc="4CFCBC8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D248B5"/>
    <w:multiLevelType w:val="hybridMultilevel"/>
    <w:tmpl w:val="345C3B66"/>
    <w:lvl w:ilvl="0" w:tplc="04180001">
      <w:start w:val="1"/>
      <w:numFmt w:val="bullet"/>
      <w:lvlText w:val=""/>
      <w:lvlJc w:val="left"/>
      <w:pPr>
        <w:ind w:left="764" w:hanging="360"/>
      </w:pPr>
      <w:rPr>
        <w:rFonts w:ascii="Symbol" w:hAnsi="Symbol" w:hint="default"/>
      </w:rPr>
    </w:lvl>
    <w:lvl w:ilvl="1" w:tplc="04180003" w:tentative="1">
      <w:start w:val="1"/>
      <w:numFmt w:val="bullet"/>
      <w:lvlText w:val="o"/>
      <w:lvlJc w:val="left"/>
      <w:pPr>
        <w:ind w:left="1484" w:hanging="360"/>
      </w:pPr>
      <w:rPr>
        <w:rFonts w:ascii="Courier New" w:hAnsi="Courier New" w:cs="Courier New" w:hint="default"/>
      </w:rPr>
    </w:lvl>
    <w:lvl w:ilvl="2" w:tplc="04180005" w:tentative="1">
      <w:start w:val="1"/>
      <w:numFmt w:val="bullet"/>
      <w:lvlText w:val=""/>
      <w:lvlJc w:val="left"/>
      <w:pPr>
        <w:ind w:left="2204" w:hanging="360"/>
      </w:pPr>
      <w:rPr>
        <w:rFonts w:ascii="Wingdings" w:hAnsi="Wingdings" w:hint="default"/>
      </w:rPr>
    </w:lvl>
    <w:lvl w:ilvl="3" w:tplc="04180001" w:tentative="1">
      <w:start w:val="1"/>
      <w:numFmt w:val="bullet"/>
      <w:lvlText w:val=""/>
      <w:lvlJc w:val="left"/>
      <w:pPr>
        <w:ind w:left="2924" w:hanging="360"/>
      </w:pPr>
      <w:rPr>
        <w:rFonts w:ascii="Symbol" w:hAnsi="Symbol" w:hint="default"/>
      </w:rPr>
    </w:lvl>
    <w:lvl w:ilvl="4" w:tplc="04180003" w:tentative="1">
      <w:start w:val="1"/>
      <w:numFmt w:val="bullet"/>
      <w:lvlText w:val="o"/>
      <w:lvlJc w:val="left"/>
      <w:pPr>
        <w:ind w:left="3644" w:hanging="360"/>
      </w:pPr>
      <w:rPr>
        <w:rFonts w:ascii="Courier New" w:hAnsi="Courier New" w:cs="Courier New" w:hint="default"/>
      </w:rPr>
    </w:lvl>
    <w:lvl w:ilvl="5" w:tplc="04180005" w:tentative="1">
      <w:start w:val="1"/>
      <w:numFmt w:val="bullet"/>
      <w:lvlText w:val=""/>
      <w:lvlJc w:val="left"/>
      <w:pPr>
        <w:ind w:left="4364" w:hanging="360"/>
      </w:pPr>
      <w:rPr>
        <w:rFonts w:ascii="Wingdings" w:hAnsi="Wingdings" w:hint="default"/>
      </w:rPr>
    </w:lvl>
    <w:lvl w:ilvl="6" w:tplc="04180001" w:tentative="1">
      <w:start w:val="1"/>
      <w:numFmt w:val="bullet"/>
      <w:lvlText w:val=""/>
      <w:lvlJc w:val="left"/>
      <w:pPr>
        <w:ind w:left="5084" w:hanging="360"/>
      </w:pPr>
      <w:rPr>
        <w:rFonts w:ascii="Symbol" w:hAnsi="Symbol" w:hint="default"/>
      </w:rPr>
    </w:lvl>
    <w:lvl w:ilvl="7" w:tplc="04180003" w:tentative="1">
      <w:start w:val="1"/>
      <w:numFmt w:val="bullet"/>
      <w:lvlText w:val="o"/>
      <w:lvlJc w:val="left"/>
      <w:pPr>
        <w:ind w:left="5804" w:hanging="360"/>
      </w:pPr>
      <w:rPr>
        <w:rFonts w:ascii="Courier New" w:hAnsi="Courier New" w:cs="Courier New" w:hint="default"/>
      </w:rPr>
    </w:lvl>
    <w:lvl w:ilvl="8" w:tplc="04180005" w:tentative="1">
      <w:start w:val="1"/>
      <w:numFmt w:val="bullet"/>
      <w:lvlText w:val=""/>
      <w:lvlJc w:val="left"/>
      <w:pPr>
        <w:ind w:left="6524" w:hanging="360"/>
      </w:pPr>
      <w:rPr>
        <w:rFonts w:ascii="Wingdings" w:hAnsi="Wingdings" w:hint="default"/>
      </w:rPr>
    </w:lvl>
  </w:abstractNum>
  <w:abstractNum w:abstractNumId="10" w15:restartNumberingAfterBreak="0">
    <w:nsid w:val="60880CF8"/>
    <w:multiLevelType w:val="hybridMultilevel"/>
    <w:tmpl w:val="CB529D78"/>
    <w:lvl w:ilvl="0" w:tplc="8F3216AA">
      <w:start w:val="3"/>
      <w:numFmt w:val="decimal"/>
      <w:lvlText w:val="(%1)"/>
      <w:lvlJc w:val="left"/>
      <w:pPr>
        <w:ind w:left="360" w:hanging="360"/>
      </w:pPr>
      <w:rPr>
        <w:rFonts w:eastAsia="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B802401"/>
    <w:multiLevelType w:val="hybridMultilevel"/>
    <w:tmpl w:val="D57C8650"/>
    <w:lvl w:ilvl="0" w:tplc="A4E439F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7E6820E7"/>
    <w:multiLevelType w:val="hybridMultilevel"/>
    <w:tmpl w:val="21FC02B0"/>
    <w:lvl w:ilvl="0" w:tplc="A53C64E6">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7E957DB9"/>
    <w:multiLevelType w:val="multilevel"/>
    <w:tmpl w:val="F6ACB8B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4"/>
  </w:num>
  <w:num w:numId="4">
    <w:abstractNumId w:val="2"/>
  </w:num>
  <w:num w:numId="5">
    <w:abstractNumId w:val="1"/>
  </w:num>
  <w:num w:numId="6">
    <w:abstractNumId w:val="3"/>
  </w:num>
  <w:num w:numId="7">
    <w:abstractNumId w:val="13"/>
  </w:num>
  <w:num w:numId="8">
    <w:abstractNumId w:val="6"/>
  </w:num>
  <w:num w:numId="9">
    <w:abstractNumId w:val="0"/>
  </w:num>
  <w:num w:numId="10">
    <w:abstractNumId w:val="10"/>
  </w:num>
  <w:num w:numId="11">
    <w:abstractNumId w:val="9"/>
  </w:num>
  <w:num w:numId="12">
    <w:abstractNumId w:val="5"/>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0A"/>
    <w:rsid w:val="00001230"/>
    <w:rsid w:val="000018B7"/>
    <w:rsid w:val="00002913"/>
    <w:rsid w:val="000029C5"/>
    <w:rsid w:val="00002EC4"/>
    <w:rsid w:val="00011BFB"/>
    <w:rsid w:val="00016783"/>
    <w:rsid w:val="00017CDB"/>
    <w:rsid w:val="00023B9C"/>
    <w:rsid w:val="000363CD"/>
    <w:rsid w:val="0006491E"/>
    <w:rsid w:val="00072427"/>
    <w:rsid w:val="00077686"/>
    <w:rsid w:val="00077A27"/>
    <w:rsid w:val="00080862"/>
    <w:rsid w:val="0009638D"/>
    <w:rsid w:val="00096C4B"/>
    <w:rsid w:val="000A2FCA"/>
    <w:rsid w:val="000A4913"/>
    <w:rsid w:val="000B1C14"/>
    <w:rsid w:val="000B4B14"/>
    <w:rsid w:val="000B632F"/>
    <w:rsid w:val="000C1518"/>
    <w:rsid w:val="000C19A8"/>
    <w:rsid w:val="000D2545"/>
    <w:rsid w:val="000D6F77"/>
    <w:rsid w:val="000D740D"/>
    <w:rsid w:val="000D7580"/>
    <w:rsid w:val="000F07CA"/>
    <w:rsid w:val="000F12A1"/>
    <w:rsid w:val="000F34AB"/>
    <w:rsid w:val="00100284"/>
    <w:rsid w:val="00107D85"/>
    <w:rsid w:val="00114DC6"/>
    <w:rsid w:val="00115E91"/>
    <w:rsid w:val="001218C4"/>
    <w:rsid w:val="0012688D"/>
    <w:rsid w:val="00132C18"/>
    <w:rsid w:val="00136B4C"/>
    <w:rsid w:val="001435C8"/>
    <w:rsid w:val="0015334B"/>
    <w:rsid w:val="00154016"/>
    <w:rsid w:val="00160241"/>
    <w:rsid w:val="00163F73"/>
    <w:rsid w:val="00167A5E"/>
    <w:rsid w:val="001742A5"/>
    <w:rsid w:val="00175C3A"/>
    <w:rsid w:val="0017626C"/>
    <w:rsid w:val="00187540"/>
    <w:rsid w:val="00190633"/>
    <w:rsid w:val="00191FE4"/>
    <w:rsid w:val="001A36F5"/>
    <w:rsid w:val="001A381F"/>
    <w:rsid w:val="001A462F"/>
    <w:rsid w:val="001B1563"/>
    <w:rsid w:val="001B17B1"/>
    <w:rsid w:val="001B7D40"/>
    <w:rsid w:val="001D12E5"/>
    <w:rsid w:val="001D4B70"/>
    <w:rsid w:val="001D64FD"/>
    <w:rsid w:val="001E443F"/>
    <w:rsid w:val="001F6F0A"/>
    <w:rsid w:val="00214D27"/>
    <w:rsid w:val="00226F23"/>
    <w:rsid w:val="00246445"/>
    <w:rsid w:val="00246D98"/>
    <w:rsid w:val="00250C22"/>
    <w:rsid w:val="00252967"/>
    <w:rsid w:val="00257AD9"/>
    <w:rsid w:val="00272FE7"/>
    <w:rsid w:val="0027351B"/>
    <w:rsid w:val="00274B29"/>
    <w:rsid w:val="00281D52"/>
    <w:rsid w:val="002829B6"/>
    <w:rsid w:val="00285700"/>
    <w:rsid w:val="00285C79"/>
    <w:rsid w:val="002868A3"/>
    <w:rsid w:val="00290915"/>
    <w:rsid w:val="0029101E"/>
    <w:rsid w:val="00296E22"/>
    <w:rsid w:val="002A3D88"/>
    <w:rsid w:val="002A63C7"/>
    <w:rsid w:val="002B0704"/>
    <w:rsid w:val="002B1C39"/>
    <w:rsid w:val="002D4BA6"/>
    <w:rsid w:val="002E20D5"/>
    <w:rsid w:val="002E3869"/>
    <w:rsid w:val="002F20DC"/>
    <w:rsid w:val="00304B10"/>
    <w:rsid w:val="00307343"/>
    <w:rsid w:val="00307FD1"/>
    <w:rsid w:val="003151A5"/>
    <w:rsid w:val="0031760D"/>
    <w:rsid w:val="0032342E"/>
    <w:rsid w:val="00323915"/>
    <w:rsid w:val="003275A2"/>
    <w:rsid w:val="00330D1D"/>
    <w:rsid w:val="003449D8"/>
    <w:rsid w:val="0035368F"/>
    <w:rsid w:val="0035505B"/>
    <w:rsid w:val="003634E7"/>
    <w:rsid w:val="003652BF"/>
    <w:rsid w:val="00371F8E"/>
    <w:rsid w:val="0038706A"/>
    <w:rsid w:val="003925E0"/>
    <w:rsid w:val="00394E9E"/>
    <w:rsid w:val="00395CD6"/>
    <w:rsid w:val="003B2787"/>
    <w:rsid w:val="003B395A"/>
    <w:rsid w:val="003B55BF"/>
    <w:rsid w:val="003C159A"/>
    <w:rsid w:val="003C44CE"/>
    <w:rsid w:val="003E5AE8"/>
    <w:rsid w:val="003F1F89"/>
    <w:rsid w:val="003F2080"/>
    <w:rsid w:val="003F6081"/>
    <w:rsid w:val="003F6787"/>
    <w:rsid w:val="003F7033"/>
    <w:rsid w:val="004045BC"/>
    <w:rsid w:val="00404890"/>
    <w:rsid w:val="00424547"/>
    <w:rsid w:val="004301A0"/>
    <w:rsid w:val="00442331"/>
    <w:rsid w:val="00450E39"/>
    <w:rsid w:val="0046457A"/>
    <w:rsid w:val="00467E9B"/>
    <w:rsid w:val="004706AE"/>
    <w:rsid w:val="0047204A"/>
    <w:rsid w:val="004835B2"/>
    <w:rsid w:val="00483AD2"/>
    <w:rsid w:val="0048413D"/>
    <w:rsid w:val="00486ED4"/>
    <w:rsid w:val="004A306E"/>
    <w:rsid w:val="004A3CD1"/>
    <w:rsid w:val="004B2064"/>
    <w:rsid w:val="004B31D5"/>
    <w:rsid w:val="004B4C28"/>
    <w:rsid w:val="004C2471"/>
    <w:rsid w:val="004C686B"/>
    <w:rsid w:val="004C7916"/>
    <w:rsid w:val="004D16E4"/>
    <w:rsid w:val="004D56A4"/>
    <w:rsid w:val="004D584C"/>
    <w:rsid w:val="004E333E"/>
    <w:rsid w:val="004E4083"/>
    <w:rsid w:val="004F2E8D"/>
    <w:rsid w:val="004F4B14"/>
    <w:rsid w:val="004F5A3F"/>
    <w:rsid w:val="004F7AC2"/>
    <w:rsid w:val="0050046E"/>
    <w:rsid w:val="00507337"/>
    <w:rsid w:val="005210A7"/>
    <w:rsid w:val="0053166E"/>
    <w:rsid w:val="00537BF3"/>
    <w:rsid w:val="00543877"/>
    <w:rsid w:val="005440D0"/>
    <w:rsid w:val="00555D35"/>
    <w:rsid w:val="00557B31"/>
    <w:rsid w:val="00567092"/>
    <w:rsid w:val="00571D28"/>
    <w:rsid w:val="00572C29"/>
    <w:rsid w:val="0058238E"/>
    <w:rsid w:val="005A32B6"/>
    <w:rsid w:val="005A34AD"/>
    <w:rsid w:val="005B46BB"/>
    <w:rsid w:val="005B79DE"/>
    <w:rsid w:val="005B7E25"/>
    <w:rsid w:val="005C20FE"/>
    <w:rsid w:val="005D0016"/>
    <w:rsid w:val="005D69F3"/>
    <w:rsid w:val="005F202D"/>
    <w:rsid w:val="005F70E6"/>
    <w:rsid w:val="006002C1"/>
    <w:rsid w:val="00603CE9"/>
    <w:rsid w:val="00606420"/>
    <w:rsid w:val="00606EF3"/>
    <w:rsid w:val="00612A55"/>
    <w:rsid w:val="0061336C"/>
    <w:rsid w:val="00622002"/>
    <w:rsid w:val="00625AA8"/>
    <w:rsid w:val="00641F07"/>
    <w:rsid w:val="006436E9"/>
    <w:rsid w:val="0064425D"/>
    <w:rsid w:val="006510CE"/>
    <w:rsid w:val="006525F6"/>
    <w:rsid w:val="00670197"/>
    <w:rsid w:val="006722BE"/>
    <w:rsid w:val="00672F65"/>
    <w:rsid w:val="00682477"/>
    <w:rsid w:val="0069095A"/>
    <w:rsid w:val="00693D5A"/>
    <w:rsid w:val="006A3445"/>
    <w:rsid w:val="006A3AC5"/>
    <w:rsid w:val="006B09F1"/>
    <w:rsid w:val="006C105B"/>
    <w:rsid w:val="006C7B8E"/>
    <w:rsid w:val="006D2177"/>
    <w:rsid w:val="006D2EA8"/>
    <w:rsid w:val="006D4F9C"/>
    <w:rsid w:val="006D5BE4"/>
    <w:rsid w:val="006D5F76"/>
    <w:rsid w:val="006E38E2"/>
    <w:rsid w:val="00701084"/>
    <w:rsid w:val="00707849"/>
    <w:rsid w:val="00712DEE"/>
    <w:rsid w:val="00714A53"/>
    <w:rsid w:val="00727196"/>
    <w:rsid w:val="007310F9"/>
    <w:rsid w:val="00736AA8"/>
    <w:rsid w:val="007431D0"/>
    <w:rsid w:val="00743311"/>
    <w:rsid w:val="00743B10"/>
    <w:rsid w:val="00747387"/>
    <w:rsid w:val="00761E60"/>
    <w:rsid w:val="0077332B"/>
    <w:rsid w:val="0077736C"/>
    <w:rsid w:val="00780C8E"/>
    <w:rsid w:val="00781BCA"/>
    <w:rsid w:val="00782520"/>
    <w:rsid w:val="007836E6"/>
    <w:rsid w:val="007B72DC"/>
    <w:rsid w:val="007B7CE3"/>
    <w:rsid w:val="007C1516"/>
    <w:rsid w:val="007C4709"/>
    <w:rsid w:val="007C5E56"/>
    <w:rsid w:val="007E12D1"/>
    <w:rsid w:val="007E13FD"/>
    <w:rsid w:val="007E36B3"/>
    <w:rsid w:val="007F7D93"/>
    <w:rsid w:val="00801793"/>
    <w:rsid w:val="00803B92"/>
    <w:rsid w:val="00803D13"/>
    <w:rsid w:val="00804456"/>
    <w:rsid w:val="00815DAA"/>
    <w:rsid w:val="008314B7"/>
    <w:rsid w:val="00833372"/>
    <w:rsid w:val="00851839"/>
    <w:rsid w:val="00864777"/>
    <w:rsid w:val="00882C91"/>
    <w:rsid w:val="00885985"/>
    <w:rsid w:val="00885FD3"/>
    <w:rsid w:val="00893CB3"/>
    <w:rsid w:val="008A0745"/>
    <w:rsid w:val="008C2BBC"/>
    <w:rsid w:val="008C58B9"/>
    <w:rsid w:val="008C63B9"/>
    <w:rsid w:val="008D2DC5"/>
    <w:rsid w:val="008E4B42"/>
    <w:rsid w:val="008E6B9A"/>
    <w:rsid w:val="008F4735"/>
    <w:rsid w:val="008F4DD5"/>
    <w:rsid w:val="008F66B9"/>
    <w:rsid w:val="008F73F0"/>
    <w:rsid w:val="009165F6"/>
    <w:rsid w:val="0094129B"/>
    <w:rsid w:val="00941D9B"/>
    <w:rsid w:val="00944E31"/>
    <w:rsid w:val="00946A03"/>
    <w:rsid w:val="0095005C"/>
    <w:rsid w:val="00962B73"/>
    <w:rsid w:val="00975758"/>
    <w:rsid w:val="00981113"/>
    <w:rsid w:val="00984A83"/>
    <w:rsid w:val="00990AAF"/>
    <w:rsid w:val="00990B48"/>
    <w:rsid w:val="009A0684"/>
    <w:rsid w:val="009B0DAB"/>
    <w:rsid w:val="009B46E2"/>
    <w:rsid w:val="009B6785"/>
    <w:rsid w:val="009C047D"/>
    <w:rsid w:val="009C11A8"/>
    <w:rsid w:val="009D1062"/>
    <w:rsid w:val="009D3D51"/>
    <w:rsid w:val="009D76B9"/>
    <w:rsid w:val="009E0B21"/>
    <w:rsid w:val="009F5298"/>
    <w:rsid w:val="009F66E3"/>
    <w:rsid w:val="00A00E61"/>
    <w:rsid w:val="00A11A82"/>
    <w:rsid w:val="00A122A3"/>
    <w:rsid w:val="00A15D01"/>
    <w:rsid w:val="00A23A98"/>
    <w:rsid w:val="00A244C6"/>
    <w:rsid w:val="00A37A9D"/>
    <w:rsid w:val="00A41CE9"/>
    <w:rsid w:val="00A4237E"/>
    <w:rsid w:val="00A47629"/>
    <w:rsid w:val="00A5466B"/>
    <w:rsid w:val="00A65A88"/>
    <w:rsid w:val="00A706E0"/>
    <w:rsid w:val="00A74F28"/>
    <w:rsid w:val="00A84679"/>
    <w:rsid w:val="00A84D13"/>
    <w:rsid w:val="00A87C65"/>
    <w:rsid w:val="00A90793"/>
    <w:rsid w:val="00A9642C"/>
    <w:rsid w:val="00AA0A71"/>
    <w:rsid w:val="00AA0C89"/>
    <w:rsid w:val="00AA7A37"/>
    <w:rsid w:val="00AB1A79"/>
    <w:rsid w:val="00AB23BE"/>
    <w:rsid w:val="00AC53E6"/>
    <w:rsid w:val="00AC61A5"/>
    <w:rsid w:val="00AE4CA5"/>
    <w:rsid w:val="00AE7E7D"/>
    <w:rsid w:val="00AF04E4"/>
    <w:rsid w:val="00AF0ED0"/>
    <w:rsid w:val="00AF42D1"/>
    <w:rsid w:val="00B06EB4"/>
    <w:rsid w:val="00B11EFD"/>
    <w:rsid w:val="00B14DCF"/>
    <w:rsid w:val="00B15F3D"/>
    <w:rsid w:val="00B163C8"/>
    <w:rsid w:val="00B27B36"/>
    <w:rsid w:val="00B357BA"/>
    <w:rsid w:val="00B36C23"/>
    <w:rsid w:val="00B427A1"/>
    <w:rsid w:val="00B63B25"/>
    <w:rsid w:val="00B743A0"/>
    <w:rsid w:val="00B9118E"/>
    <w:rsid w:val="00B93F4D"/>
    <w:rsid w:val="00B95D4B"/>
    <w:rsid w:val="00BA0BAE"/>
    <w:rsid w:val="00BA234B"/>
    <w:rsid w:val="00BA3426"/>
    <w:rsid w:val="00BB02E5"/>
    <w:rsid w:val="00BB09B6"/>
    <w:rsid w:val="00BB2218"/>
    <w:rsid w:val="00BC2B21"/>
    <w:rsid w:val="00BC33BB"/>
    <w:rsid w:val="00BD028E"/>
    <w:rsid w:val="00BD6279"/>
    <w:rsid w:val="00BF17C1"/>
    <w:rsid w:val="00BF3103"/>
    <w:rsid w:val="00BF42E0"/>
    <w:rsid w:val="00BF64DB"/>
    <w:rsid w:val="00BF67A8"/>
    <w:rsid w:val="00C02453"/>
    <w:rsid w:val="00C036CF"/>
    <w:rsid w:val="00C04210"/>
    <w:rsid w:val="00C20F05"/>
    <w:rsid w:val="00C27BD5"/>
    <w:rsid w:val="00C33E78"/>
    <w:rsid w:val="00C41D72"/>
    <w:rsid w:val="00C42052"/>
    <w:rsid w:val="00C5491F"/>
    <w:rsid w:val="00C551B6"/>
    <w:rsid w:val="00C5771B"/>
    <w:rsid w:val="00C671E5"/>
    <w:rsid w:val="00C71C88"/>
    <w:rsid w:val="00C7272E"/>
    <w:rsid w:val="00C777EB"/>
    <w:rsid w:val="00C86C6B"/>
    <w:rsid w:val="00C87635"/>
    <w:rsid w:val="00CA1B8E"/>
    <w:rsid w:val="00CA28CD"/>
    <w:rsid w:val="00CB317D"/>
    <w:rsid w:val="00CB6093"/>
    <w:rsid w:val="00CB6BC9"/>
    <w:rsid w:val="00CB6EAA"/>
    <w:rsid w:val="00CC3256"/>
    <w:rsid w:val="00CC77EC"/>
    <w:rsid w:val="00CE1B82"/>
    <w:rsid w:val="00CE1DEA"/>
    <w:rsid w:val="00CE4A1A"/>
    <w:rsid w:val="00CE7900"/>
    <w:rsid w:val="00CF3D0E"/>
    <w:rsid w:val="00CF5DD3"/>
    <w:rsid w:val="00D0355E"/>
    <w:rsid w:val="00D05588"/>
    <w:rsid w:val="00D12325"/>
    <w:rsid w:val="00D1276F"/>
    <w:rsid w:val="00D12B31"/>
    <w:rsid w:val="00D13425"/>
    <w:rsid w:val="00D1549E"/>
    <w:rsid w:val="00D16092"/>
    <w:rsid w:val="00D161C1"/>
    <w:rsid w:val="00D23F61"/>
    <w:rsid w:val="00D27CF2"/>
    <w:rsid w:val="00D30992"/>
    <w:rsid w:val="00D3589B"/>
    <w:rsid w:val="00D37E40"/>
    <w:rsid w:val="00D46473"/>
    <w:rsid w:val="00D46EDC"/>
    <w:rsid w:val="00D50511"/>
    <w:rsid w:val="00D56B89"/>
    <w:rsid w:val="00D6210C"/>
    <w:rsid w:val="00D639A2"/>
    <w:rsid w:val="00D75A2D"/>
    <w:rsid w:val="00D764FE"/>
    <w:rsid w:val="00D7693F"/>
    <w:rsid w:val="00D86A6E"/>
    <w:rsid w:val="00D8746F"/>
    <w:rsid w:val="00D9534A"/>
    <w:rsid w:val="00D9575F"/>
    <w:rsid w:val="00DA6128"/>
    <w:rsid w:val="00DA6263"/>
    <w:rsid w:val="00DA74BF"/>
    <w:rsid w:val="00DB10BF"/>
    <w:rsid w:val="00DB32F2"/>
    <w:rsid w:val="00DB7BB8"/>
    <w:rsid w:val="00DC1925"/>
    <w:rsid w:val="00DD7C26"/>
    <w:rsid w:val="00DE2415"/>
    <w:rsid w:val="00DF1147"/>
    <w:rsid w:val="00E0005A"/>
    <w:rsid w:val="00E04849"/>
    <w:rsid w:val="00E0513E"/>
    <w:rsid w:val="00E16074"/>
    <w:rsid w:val="00E2051D"/>
    <w:rsid w:val="00E226E1"/>
    <w:rsid w:val="00E23CE5"/>
    <w:rsid w:val="00E24992"/>
    <w:rsid w:val="00E34FFE"/>
    <w:rsid w:val="00E35C18"/>
    <w:rsid w:val="00E36CBA"/>
    <w:rsid w:val="00E4097F"/>
    <w:rsid w:val="00E4618B"/>
    <w:rsid w:val="00E54FFF"/>
    <w:rsid w:val="00E63163"/>
    <w:rsid w:val="00E63E48"/>
    <w:rsid w:val="00E64CBE"/>
    <w:rsid w:val="00E66A07"/>
    <w:rsid w:val="00E730DF"/>
    <w:rsid w:val="00E7348A"/>
    <w:rsid w:val="00EB06C9"/>
    <w:rsid w:val="00EB18E7"/>
    <w:rsid w:val="00EB4B29"/>
    <w:rsid w:val="00EC20AF"/>
    <w:rsid w:val="00EC45EC"/>
    <w:rsid w:val="00EE065A"/>
    <w:rsid w:val="00EE1918"/>
    <w:rsid w:val="00EE6389"/>
    <w:rsid w:val="00EE7EDE"/>
    <w:rsid w:val="00EF581E"/>
    <w:rsid w:val="00EF5C34"/>
    <w:rsid w:val="00EF6771"/>
    <w:rsid w:val="00F045CF"/>
    <w:rsid w:val="00F06C27"/>
    <w:rsid w:val="00F07C00"/>
    <w:rsid w:val="00F14E08"/>
    <w:rsid w:val="00F237A9"/>
    <w:rsid w:val="00F2547F"/>
    <w:rsid w:val="00F30AA9"/>
    <w:rsid w:val="00F336D2"/>
    <w:rsid w:val="00F3707C"/>
    <w:rsid w:val="00F603CD"/>
    <w:rsid w:val="00F63155"/>
    <w:rsid w:val="00F64F23"/>
    <w:rsid w:val="00F73A5A"/>
    <w:rsid w:val="00F74A7B"/>
    <w:rsid w:val="00F8184D"/>
    <w:rsid w:val="00F94D43"/>
    <w:rsid w:val="00F96BE7"/>
    <w:rsid w:val="00FA22BA"/>
    <w:rsid w:val="00FA6426"/>
    <w:rsid w:val="00FB0794"/>
    <w:rsid w:val="00FB5212"/>
    <w:rsid w:val="00FB6EBF"/>
    <w:rsid w:val="00FC06A4"/>
    <w:rsid w:val="00FC3BC6"/>
    <w:rsid w:val="00FE67FF"/>
    <w:rsid w:val="00FE7DC1"/>
    <w:rsid w:val="00FF3C66"/>
    <w:rsid w:val="00FF62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0F43E-F220-404E-B419-A5EBF4A2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4">
    <w:name w:val="ListLabel 4"/>
    <w:qFormat/>
    <w:rsid w:val="001F6F0A"/>
    <w:rPr>
      <w:rFonts w:ascii="Times New Roman" w:eastAsia="Times New Roman" w:hAnsi="Times New Roman" w:cs="Times New Roman"/>
      <w:sz w:val="24"/>
      <w:szCs w:val="26"/>
    </w:rPr>
  </w:style>
  <w:style w:type="character" w:styleId="Hyperlink">
    <w:name w:val="Hyperlink"/>
    <w:basedOn w:val="DefaultParagraphFont"/>
    <w:uiPriority w:val="99"/>
    <w:unhideWhenUsed/>
    <w:rsid w:val="001F6F0A"/>
    <w:rPr>
      <w:color w:val="0563C1" w:themeColor="hyperlink"/>
      <w:u w:val="single"/>
    </w:rPr>
  </w:style>
  <w:style w:type="paragraph" w:styleId="ListParagraph">
    <w:name w:val="List Paragraph"/>
    <w:basedOn w:val="Normal"/>
    <w:uiPriority w:val="34"/>
    <w:qFormat/>
    <w:rsid w:val="00002EC4"/>
    <w:pPr>
      <w:ind w:left="720"/>
      <w:contextualSpacing/>
    </w:pPr>
  </w:style>
  <w:style w:type="paragraph" w:styleId="BalloonText">
    <w:name w:val="Balloon Text"/>
    <w:basedOn w:val="Normal"/>
    <w:link w:val="BalloonTextChar"/>
    <w:uiPriority w:val="99"/>
    <w:semiHidden/>
    <w:unhideWhenUsed/>
    <w:rsid w:val="00C41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D72"/>
    <w:rPr>
      <w:rFonts w:ascii="Segoe UI" w:hAnsi="Segoe UI" w:cs="Segoe UI"/>
      <w:sz w:val="18"/>
      <w:szCs w:val="18"/>
    </w:rPr>
  </w:style>
  <w:style w:type="character" w:customStyle="1" w:styleId="BodyTextChar">
    <w:name w:val="Body Text Char"/>
    <w:basedOn w:val="DefaultParagraphFont"/>
    <w:link w:val="BodyText"/>
    <w:rsid w:val="00A74F28"/>
    <w:rPr>
      <w:rFonts w:ascii="Arial" w:eastAsia="Arial" w:hAnsi="Arial" w:cs="Arial"/>
    </w:rPr>
  </w:style>
  <w:style w:type="paragraph" w:styleId="BodyText">
    <w:name w:val="Body Text"/>
    <w:basedOn w:val="Normal"/>
    <w:link w:val="BodyTextChar"/>
    <w:qFormat/>
    <w:rsid w:val="00A74F28"/>
    <w:pPr>
      <w:widowControl w:val="0"/>
      <w:spacing w:after="0" w:line="262" w:lineRule="auto"/>
      <w:ind w:firstLine="380"/>
    </w:pPr>
    <w:rPr>
      <w:rFonts w:ascii="Arial" w:eastAsia="Arial" w:hAnsi="Arial" w:cs="Arial"/>
    </w:rPr>
  </w:style>
  <w:style w:type="character" w:customStyle="1" w:styleId="BodyTextChar1">
    <w:name w:val="Body Text Char1"/>
    <w:basedOn w:val="DefaultParagraphFont"/>
    <w:uiPriority w:val="99"/>
    <w:semiHidden/>
    <w:rsid w:val="00A74F28"/>
  </w:style>
  <w:style w:type="character" w:styleId="CommentReference">
    <w:name w:val="annotation reference"/>
    <w:basedOn w:val="DefaultParagraphFont"/>
    <w:uiPriority w:val="99"/>
    <w:semiHidden/>
    <w:unhideWhenUsed/>
    <w:rsid w:val="00A23A98"/>
    <w:rPr>
      <w:sz w:val="16"/>
      <w:szCs w:val="16"/>
    </w:rPr>
  </w:style>
  <w:style w:type="paragraph" w:styleId="CommentText">
    <w:name w:val="annotation text"/>
    <w:basedOn w:val="Normal"/>
    <w:link w:val="CommentTextChar"/>
    <w:uiPriority w:val="99"/>
    <w:semiHidden/>
    <w:unhideWhenUsed/>
    <w:rsid w:val="00A23A98"/>
    <w:pPr>
      <w:spacing w:line="240" w:lineRule="auto"/>
    </w:pPr>
    <w:rPr>
      <w:sz w:val="20"/>
      <w:szCs w:val="20"/>
    </w:rPr>
  </w:style>
  <w:style w:type="character" w:customStyle="1" w:styleId="CommentTextChar">
    <w:name w:val="Comment Text Char"/>
    <w:basedOn w:val="DefaultParagraphFont"/>
    <w:link w:val="CommentText"/>
    <w:uiPriority w:val="99"/>
    <w:semiHidden/>
    <w:rsid w:val="00A23A98"/>
    <w:rPr>
      <w:sz w:val="20"/>
      <w:szCs w:val="20"/>
    </w:rPr>
  </w:style>
  <w:style w:type="paragraph" w:styleId="CommentSubject">
    <w:name w:val="annotation subject"/>
    <w:basedOn w:val="CommentText"/>
    <w:next w:val="CommentText"/>
    <w:link w:val="CommentSubjectChar"/>
    <w:uiPriority w:val="99"/>
    <w:semiHidden/>
    <w:unhideWhenUsed/>
    <w:rsid w:val="00A23A98"/>
    <w:rPr>
      <w:b/>
      <w:bCs/>
    </w:rPr>
  </w:style>
  <w:style w:type="character" w:customStyle="1" w:styleId="CommentSubjectChar">
    <w:name w:val="Comment Subject Char"/>
    <w:basedOn w:val="CommentTextChar"/>
    <w:link w:val="CommentSubject"/>
    <w:uiPriority w:val="99"/>
    <w:semiHidden/>
    <w:rsid w:val="00A23A98"/>
    <w:rPr>
      <w:b/>
      <w:bCs/>
      <w:sz w:val="20"/>
      <w:szCs w:val="20"/>
    </w:rPr>
  </w:style>
  <w:style w:type="paragraph" w:styleId="Revision">
    <w:name w:val="Revision"/>
    <w:hidden/>
    <w:uiPriority w:val="99"/>
    <w:semiHidden/>
    <w:rsid w:val="00A23A98"/>
    <w:pPr>
      <w:spacing w:after="0" w:line="240" w:lineRule="auto"/>
    </w:pPr>
  </w:style>
  <w:style w:type="character" w:customStyle="1" w:styleId="UnresolvedMention1">
    <w:name w:val="Unresolved Mention1"/>
    <w:basedOn w:val="DefaultParagraphFont"/>
    <w:uiPriority w:val="99"/>
    <w:semiHidden/>
    <w:unhideWhenUsed/>
    <w:rsid w:val="00A11A82"/>
    <w:rPr>
      <w:color w:val="605E5C"/>
      <w:shd w:val="clear" w:color="auto" w:fill="E1DFDD"/>
    </w:rPr>
  </w:style>
  <w:style w:type="paragraph" w:styleId="FootnoteText">
    <w:name w:val="footnote text"/>
    <w:basedOn w:val="Normal"/>
    <w:link w:val="FootnoteTextChar"/>
    <w:uiPriority w:val="99"/>
    <w:semiHidden/>
    <w:unhideWhenUsed/>
    <w:rsid w:val="009E0B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0B21"/>
    <w:rPr>
      <w:sz w:val="20"/>
      <w:szCs w:val="20"/>
    </w:rPr>
  </w:style>
  <w:style w:type="character" w:styleId="FootnoteReference">
    <w:name w:val="footnote reference"/>
    <w:basedOn w:val="DefaultParagraphFont"/>
    <w:uiPriority w:val="99"/>
    <w:semiHidden/>
    <w:unhideWhenUsed/>
    <w:rsid w:val="009E0B21"/>
    <w:rPr>
      <w:vertAlign w:val="superscript"/>
    </w:rPr>
  </w:style>
  <w:style w:type="character" w:customStyle="1" w:styleId="apple-converted-space">
    <w:name w:val="apple-converted-space"/>
    <w:basedOn w:val="DefaultParagraphFont"/>
    <w:rsid w:val="00250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410">
      <w:bodyDiv w:val="1"/>
      <w:marLeft w:val="0"/>
      <w:marRight w:val="0"/>
      <w:marTop w:val="0"/>
      <w:marBottom w:val="0"/>
      <w:divBdr>
        <w:top w:val="none" w:sz="0" w:space="0" w:color="auto"/>
        <w:left w:val="none" w:sz="0" w:space="0" w:color="auto"/>
        <w:bottom w:val="none" w:sz="0" w:space="0" w:color="auto"/>
        <w:right w:val="none" w:sz="0" w:space="0" w:color="auto"/>
      </w:divBdr>
    </w:div>
    <w:div w:id="36856937">
      <w:bodyDiv w:val="1"/>
      <w:marLeft w:val="0"/>
      <w:marRight w:val="0"/>
      <w:marTop w:val="0"/>
      <w:marBottom w:val="0"/>
      <w:divBdr>
        <w:top w:val="none" w:sz="0" w:space="0" w:color="auto"/>
        <w:left w:val="none" w:sz="0" w:space="0" w:color="auto"/>
        <w:bottom w:val="none" w:sz="0" w:space="0" w:color="auto"/>
        <w:right w:val="none" w:sz="0" w:space="0" w:color="auto"/>
      </w:divBdr>
    </w:div>
    <w:div w:id="64576639">
      <w:bodyDiv w:val="1"/>
      <w:marLeft w:val="0"/>
      <w:marRight w:val="0"/>
      <w:marTop w:val="0"/>
      <w:marBottom w:val="0"/>
      <w:divBdr>
        <w:top w:val="none" w:sz="0" w:space="0" w:color="auto"/>
        <w:left w:val="none" w:sz="0" w:space="0" w:color="auto"/>
        <w:bottom w:val="none" w:sz="0" w:space="0" w:color="auto"/>
        <w:right w:val="none" w:sz="0" w:space="0" w:color="auto"/>
      </w:divBdr>
    </w:div>
    <w:div w:id="143356135">
      <w:bodyDiv w:val="1"/>
      <w:marLeft w:val="0"/>
      <w:marRight w:val="0"/>
      <w:marTop w:val="0"/>
      <w:marBottom w:val="0"/>
      <w:divBdr>
        <w:top w:val="none" w:sz="0" w:space="0" w:color="auto"/>
        <w:left w:val="none" w:sz="0" w:space="0" w:color="auto"/>
        <w:bottom w:val="none" w:sz="0" w:space="0" w:color="auto"/>
        <w:right w:val="none" w:sz="0" w:space="0" w:color="auto"/>
      </w:divBdr>
    </w:div>
    <w:div w:id="306668966">
      <w:bodyDiv w:val="1"/>
      <w:marLeft w:val="0"/>
      <w:marRight w:val="0"/>
      <w:marTop w:val="0"/>
      <w:marBottom w:val="0"/>
      <w:divBdr>
        <w:top w:val="none" w:sz="0" w:space="0" w:color="auto"/>
        <w:left w:val="none" w:sz="0" w:space="0" w:color="auto"/>
        <w:bottom w:val="none" w:sz="0" w:space="0" w:color="auto"/>
        <w:right w:val="none" w:sz="0" w:space="0" w:color="auto"/>
      </w:divBdr>
    </w:div>
    <w:div w:id="351343674">
      <w:bodyDiv w:val="1"/>
      <w:marLeft w:val="0"/>
      <w:marRight w:val="0"/>
      <w:marTop w:val="0"/>
      <w:marBottom w:val="0"/>
      <w:divBdr>
        <w:top w:val="none" w:sz="0" w:space="0" w:color="auto"/>
        <w:left w:val="none" w:sz="0" w:space="0" w:color="auto"/>
        <w:bottom w:val="none" w:sz="0" w:space="0" w:color="auto"/>
        <w:right w:val="none" w:sz="0" w:space="0" w:color="auto"/>
      </w:divBdr>
    </w:div>
    <w:div w:id="374238175">
      <w:bodyDiv w:val="1"/>
      <w:marLeft w:val="0"/>
      <w:marRight w:val="0"/>
      <w:marTop w:val="0"/>
      <w:marBottom w:val="0"/>
      <w:divBdr>
        <w:top w:val="none" w:sz="0" w:space="0" w:color="auto"/>
        <w:left w:val="none" w:sz="0" w:space="0" w:color="auto"/>
        <w:bottom w:val="none" w:sz="0" w:space="0" w:color="auto"/>
        <w:right w:val="none" w:sz="0" w:space="0" w:color="auto"/>
      </w:divBdr>
    </w:div>
    <w:div w:id="421999671">
      <w:bodyDiv w:val="1"/>
      <w:marLeft w:val="0"/>
      <w:marRight w:val="0"/>
      <w:marTop w:val="0"/>
      <w:marBottom w:val="0"/>
      <w:divBdr>
        <w:top w:val="none" w:sz="0" w:space="0" w:color="auto"/>
        <w:left w:val="none" w:sz="0" w:space="0" w:color="auto"/>
        <w:bottom w:val="none" w:sz="0" w:space="0" w:color="auto"/>
        <w:right w:val="none" w:sz="0" w:space="0" w:color="auto"/>
      </w:divBdr>
    </w:div>
    <w:div w:id="448549803">
      <w:bodyDiv w:val="1"/>
      <w:marLeft w:val="0"/>
      <w:marRight w:val="0"/>
      <w:marTop w:val="0"/>
      <w:marBottom w:val="0"/>
      <w:divBdr>
        <w:top w:val="none" w:sz="0" w:space="0" w:color="auto"/>
        <w:left w:val="none" w:sz="0" w:space="0" w:color="auto"/>
        <w:bottom w:val="none" w:sz="0" w:space="0" w:color="auto"/>
        <w:right w:val="none" w:sz="0" w:space="0" w:color="auto"/>
      </w:divBdr>
    </w:div>
    <w:div w:id="614677944">
      <w:bodyDiv w:val="1"/>
      <w:marLeft w:val="0"/>
      <w:marRight w:val="0"/>
      <w:marTop w:val="0"/>
      <w:marBottom w:val="0"/>
      <w:divBdr>
        <w:top w:val="none" w:sz="0" w:space="0" w:color="auto"/>
        <w:left w:val="none" w:sz="0" w:space="0" w:color="auto"/>
        <w:bottom w:val="none" w:sz="0" w:space="0" w:color="auto"/>
        <w:right w:val="none" w:sz="0" w:space="0" w:color="auto"/>
      </w:divBdr>
    </w:div>
    <w:div w:id="755833014">
      <w:bodyDiv w:val="1"/>
      <w:marLeft w:val="0"/>
      <w:marRight w:val="0"/>
      <w:marTop w:val="0"/>
      <w:marBottom w:val="0"/>
      <w:divBdr>
        <w:top w:val="none" w:sz="0" w:space="0" w:color="auto"/>
        <w:left w:val="none" w:sz="0" w:space="0" w:color="auto"/>
        <w:bottom w:val="none" w:sz="0" w:space="0" w:color="auto"/>
        <w:right w:val="none" w:sz="0" w:space="0" w:color="auto"/>
      </w:divBdr>
    </w:div>
    <w:div w:id="1017317826">
      <w:bodyDiv w:val="1"/>
      <w:marLeft w:val="0"/>
      <w:marRight w:val="0"/>
      <w:marTop w:val="0"/>
      <w:marBottom w:val="0"/>
      <w:divBdr>
        <w:top w:val="none" w:sz="0" w:space="0" w:color="auto"/>
        <w:left w:val="none" w:sz="0" w:space="0" w:color="auto"/>
        <w:bottom w:val="none" w:sz="0" w:space="0" w:color="auto"/>
        <w:right w:val="none" w:sz="0" w:space="0" w:color="auto"/>
      </w:divBdr>
    </w:div>
    <w:div w:id="1142116666">
      <w:bodyDiv w:val="1"/>
      <w:marLeft w:val="0"/>
      <w:marRight w:val="0"/>
      <w:marTop w:val="0"/>
      <w:marBottom w:val="0"/>
      <w:divBdr>
        <w:top w:val="none" w:sz="0" w:space="0" w:color="auto"/>
        <w:left w:val="none" w:sz="0" w:space="0" w:color="auto"/>
        <w:bottom w:val="none" w:sz="0" w:space="0" w:color="auto"/>
        <w:right w:val="none" w:sz="0" w:space="0" w:color="auto"/>
      </w:divBdr>
    </w:div>
    <w:div w:id="1296717228">
      <w:bodyDiv w:val="1"/>
      <w:marLeft w:val="0"/>
      <w:marRight w:val="0"/>
      <w:marTop w:val="0"/>
      <w:marBottom w:val="0"/>
      <w:divBdr>
        <w:top w:val="none" w:sz="0" w:space="0" w:color="auto"/>
        <w:left w:val="none" w:sz="0" w:space="0" w:color="auto"/>
        <w:bottom w:val="none" w:sz="0" w:space="0" w:color="auto"/>
        <w:right w:val="none" w:sz="0" w:space="0" w:color="auto"/>
      </w:divBdr>
    </w:div>
    <w:div w:id="1300257314">
      <w:bodyDiv w:val="1"/>
      <w:marLeft w:val="0"/>
      <w:marRight w:val="0"/>
      <w:marTop w:val="0"/>
      <w:marBottom w:val="0"/>
      <w:divBdr>
        <w:top w:val="none" w:sz="0" w:space="0" w:color="auto"/>
        <w:left w:val="none" w:sz="0" w:space="0" w:color="auto"/>
        <w:bottom w:val="none" w:sz="0" w:space="0" w:color="auto"/>
        <w:right w:val="none" w:sz="0" w:space="0" w:color="auto"/>
      </w:divBdr>
    </w:div>
    <w:div w:id="1383096567">
      <w:bodyDiv w:val="1"/>
      <w:marLeft w:val="0"/>
      <w:marRight w:val="0"/>
      <w:marTop w:val="0"/>
      <w:marBottom w:val="0"/>
      <w:divBdr>
        <w:top w:val="none" w:sz="0" w:space="0" w:color="auto"/>
        <w:left w:val="none" w:sz="0" w:space="0" w:color="auto"/>
        <w:bottom w:val="none" w:sz="0" w:space="0" w:color="auto"/>
        <w:right w:val="none" w:sz="0" w:space="0" w:color="auto"/>
      </w:divBdr>
    </w:div>
    <w:div w:id="1409814133">
      <w:bodyDiv w:val="1"/>
      <w:marLeft w:val="0"/>
      <w:marRight w:val="0"/>
      <w:marTop w:val="0"/>
      <w:marBottom w:val="0"/>
      <w:divBdr>
        <w:top w:val="none" w:sz="0" w:space="0" w:color="auto"/>
        <w:left w:val="none" w:sz="0" w:space="0" w:color="auto"/>
        <w:bottom w:val="none" w:sz="0" w:space="0" w:color="auto"/>
        <w:right w:val="none" w:sz="0" w:space="0" w:color="auto"/>
      </w:divBdr>
    </w:div>
    <w:div w:id="1479029056">
      <w:bodyDiv w:val="1"/>
      <w:marLeft w:val="0"/>
      <w:marRight w:val="0"/>
      <w:marTop w:val="0"/>
      <w:marBottom w:val="0"/>
      <w:divBdr>
        <w:top w:val="none" w:sz="0" w:space="0" w:color="auto"/>
        <w:left w:val="none" w:sz="0" w:space="0" w:color="auto"/>
        <w:bottom w:val="none" w:sz="0" w:space="0" w:color="auto"/>
        <w:right w:val="none" w:sz="0" w:space="0" w:color="auto"/>
      </w:divBdr>
    </w:div>
    <w:div w:id="1497918361">
      <w:bodyDiv w:val="1"/>
      <w:marLeft w:val="0"/>
      <w:marRight w:val="0"/>
      <w:marTop w:val="0"/>
      <w:marBottom w:val="0"/>
      <w:divBdr>
        <w:top w:val="none" w:sz="0" w:space="0" w:color="auto"/>
        <w:left w:val="none" w:sz="0" w:space="0" w:color="auto"/>
        <w:bottom w:val="none" w:sz="0" w:space="0" w:color="auto"/>
        <w:right w:val="none" w:sz="0" w:space="0" w:color="auto"/>
      </w:divBdr>
    </w:div>
    <w:div w:id="1556314189">
      <w:bodyDiv w:val="1"/>
      <w:marLeft w:val="0"/>
      <w:marRight w:val="0"/>
      <w:marTop w:val="0"/>
      <w:marBottom w:val="0"/>
      <w:divBdr>
        <w:top w:val="none" w:sz="0" w:space="0" w:color="auto"/>
        <w:left w:val="none" w:sz="0" w:space="0" w:color="auto"/>
        <w:bottom w:val="none" w:sz="0" w:space="0" w:color="auto"/>
        <w:right w:val="none" w:sz="0" w:space="0" w:color="auto"/>
      </w:divBdr>
    </w:div>
    <w:div w:id="1677804382">
      <w:bodyDiv w:val="1"/>
      <w:marLeft w:val="0"/>
      <w:marRight w:val="0"/>
      <w:marTop w:val="0"/>
      <w:marBottom w:val="0"/>
      <w:divBdr>
        <w:top w:val="none" w:sz="0" w:space="0" w:color="auto"/>
        <w:left w:val="none" w:sz="0" w:space="0" w:color="auto"/>
        <w:bottom w:val="none" w:sz="0" w:space="0" w:color="auto"/>
        <w:right w:val="none" w:sz="0" w:space="0" w:color="auto"/>
      </w:divBdr>
      <w:divsChild>
        <w:div w:id="911545947">
          <w:marLeft w:val="0"/>
          <w:marRight w:val="0"/>
          <w:marTop w:val="0"/>
          <w:marBottom w:val="0"/>
          <w:divBdr>
            <w:top w:val="none" w:sz="0" w:space="0" w:color="auto"/>
            <w:left w:val="none" w:sz="0" w:space="0" w:color="auto"/>
            <w:bottom w:val="none" w:sz="0" w:space="0" w:color="auto"/>
            <w:right w:val="none" w:sz="0" w:space="0" w:color="auto"/>
          </w:divBdr>
          <w:divsChild>
            <w:div w:id="852455633">
              <w:marLeft w:val="0"/>
              <w:marRight w:val="0"/>
              <w:marTop w:val="0"/>
              <w:marBottom w:val="0"/>
              <w:divBdr>
                <w:top w:val="none" w:sz="0" w:space="0" w:color="auto"/>
                <w:left w:val="none" w:sz="0" w:space="0" w:color="auto"/>
                <w:bottom w:val="none" w:sz="0" w:space="0" w:color="auto"/>
                <w:right w:val="none" w:sz="0" w:space="0" w:color="auto"/>
              </w:divBdr>
            </w:div>
          </w:divsChild>
        </w:div>
        <w:div w:id="1000815019">
          <w:marLeft w:val="0"/>
          <w:marRight w:val="0"/>
          <w:marTop w:val="0"/>
          <w:marBottom w:val="0"/>
          <w:divBdr>
            <w:top w:val="none" w:sz="0" w:space="0" w:color="auto"/>
            <w:left w:val="none" w:sz="0" w:space="0" w:color="auto"/>
            <w:bottom w:val="none" w:sz="0" w:space="0" w:color="auto"/>
            <w:right w:val="none" w:sz="0" w:space="0" w:color="auto"/>
          </w:divBdr>
          <w:divsChild>
            <w:div w:id="988288256">
              <w:marLeft w:val="0"/>
              <w:marRight w:val="0"/>
              <w:marTop w:val="0"/>
              <w:marBottom w:val="0"/>
              <w:divBdr>
                <w:top w:val="none" w:sz="0" w:space="0" w:color="auto"/>
                <w:left w:val="none" w:sz="0" w:space="0" w:color="auto"/>
                <w:bottom w:val="none" w:sz="0" w:space="0" w:color="auto"/>
                <w:right w:val="none" w:sz="0" w:space="0" w:color="auto"/>
              </w:divBdr>
            </w:div>
          </w:divsChild>
        </w:div>
        <w:div w:id="614561808">
          <w:marLeft w:val="0"/>
          <w:marRight w:val="0"/>
          <w:marTop w:val="0"/>
          <w:marBottom w:val="0"/>
          <w:divBdr>
            <w:top w:val="none" w:sz="0" w:space="0" w:color="auto"/>
            <w:left w:val="none" w:sz="0" w:space="0" w:color="auto"/>
            <w:bottom w:val="none" w:sz="0" w:space="0" w:color="auto"/>
            <w:right w:val="none" w:sz="0" w:space="0" w:color="auto"/>
          </w:divBdr>
          <w:divsChild>
            <w:div w:id="1847788385">
              <w:marLeft w:val="0"/>
              <w:marRight w:val="0"/>
              <w:marTop w:val="0"/>
              <w:marBottom w:val="0"/>
              <w:divBdr>
                <w:top w:val="none" w:sz="0" w:space="0" w:color="auto"/>
                <w:left w:val="none" w:sz="0" w:space="0" w:color="auto"/>
                <w:bottom w:val="none" w:sz="0" w:space="0" w:color="auto"/>
                <w:right w:val="none" w:sz="0" w:space="0" w:color="auto"/>
              </w:divBdr>
            </w:div>
          </w:divsChild>
        </w:div>
        <w:div w:id="600720898">
          <w:marLeft w:val="0"/>
          <w:marRight w:val="0"/>
          <w:marTop w:val="0"/>
          <w:marBottom w:val="0"/>
          <w:divBdr>
            <w:top w:val="none" w:sz="0" w:space="0" w:color="auto"/>
            <w:left w:val="none" w:sz="0" w:space="0" w:color="auto"/>
            <w:bottom w:val="none" w:sz="0" w:space="0" w:color="auto"/>
            <w:right w:val="none" w:sz="0" w:space="0" w:color="auto"/>
          </w:divBdr>
          <w:divsChild>
            <w:div w:id="924533876">
              <w:marLeft w:val="0"/>
              <w:marRight w:val="0"/>
              <w:marTop w:val="0"/>
              <w:marBottom w:val="0"/>
              <w:divBdr>
                <w:top w:val="none" w:sz="0" w:space="0" w:color="auto"/>
                <w:left w:val="none" w:sz="0" w:space="0" w:color="auto"/>
                <w:bottom w:val="none" w:sz="0" w:space="0" w:color="auto"/>
                <w:right w:val="none" w:sz="0" w:space="0" w:color="auto"/>
              </w:divBdr>
            </w:div>
          </w:divsChild>
        </w:div>
        <w:div w:id="1112212248">
          <w:marLeft w:val="0"/>
          <w:marRight w:val="0"/>
          <w:marTop w:val="0"/>
          <w:marBottom w:val="0"/>
          <w:divBdr>
            <w:top w:val="none" w:sz="0" w:space="0" w:color="auto"/>
            <w:left w:val="none" w:sz="0" w:space="0" w:color="auto"/>
            <w:bottom w:val="none" w:sz="0" w:space="0" w:color="auto"/>
            <w:right w:val="none" w:sz="0" w:space="0" w:color="auto"/>
          </w:divBdr>
          <w:divsChild>
            <w:div w:id="1454179296">
              <w:marLeft w:val="0"/>
              <w:marRight w:val="0"/>
              <w:marTop w:val="0"/>
              <w:marBottom w:val="0"/>
              <w:divBdr>
                <w:top w:val="none" w:sz="0" w:space="0" w:color="auto"/>
                <w:left w:val="none" w:sz="0" w:space="0" w:color="auto"/>
                <w:bottom w:val="none" w:sz="0" w:space="0" w:color="auto"/>
                <w:right w:val="none" w:sz="0" w:space="0" w:color="auto"/>
              </w:divBdr>
            </w:div>
          </w:divsChild>
        </w:div>
        <w:div w:id="330723858">
          <w:marLeft w:val="0"/>
          <w:marRight w:val="0"/>
          <w:marTop w:val="0"/>
          <w:marBottom w:val="0"/>
          <w:divBdr>
            <w:top w:val="none" w:sz="0" w:space="0" w:color="auto"/>
            <w:left w:val="none" w:sz="0" w:space="0" w:color="auto"/>
            <w:bottom w:val="none" w:sz="0" w:space="0" w:color="auto"/>
            <w:right w:val="none" w:sz="0" w:space="0" w:color="auto"/>
          </w:divBdr>
          <w:divsChild>
            <w:div w:id="1145701250">
              <w:marLeft w:val="0"/>
              <w:marRight w:val="0"/>
              <w:marTop w:val="0"/>
              <w:marBottom w:val="0"/>
              <w:divBdr>
                <w:top w:val="none" w:sz="0" w:space="0" w:color="auto"/>
                <w:left w:val="none" w:sz="0" w:space="0" w:color="auto"/>
                <w:bottom w:val="none" w:sz="0" w:space="0" w:color="auto"/>
                <w:right w:val="none" w:sz="0" w:space="0" w:color="auto"/>
              </w:divBdr>
            </w:div>
          </w:divsChild>
        </w:div>
        <w:div w:id="582565544">
          <w:marLeft w:val="0"/>
          <w:marRight w:val="0"/>
          <w:marTop w:val="0"/>
          <w:marBottom w:val="0"/>
          <w:divBdr>
            <w:top w:val="none" w:sz="0" w:space="0" w:color="auto"/>
            <w:left w:val="none" w:sz="0" w:space="0" w:color="auto"/>
            <w:bottom w:val="none" w:sz="0" w:space="0" w:color="auto"/>
            <w:right w:val="none" w:sz="0" w:space="0" w:color="auto"/>
          </w:divBdr>
          <w:divsChild>
            <w:div w:id="1168787078">
              <w:marLeft w:val="0"/>
              <w:marRight w:val="0"/>
              <w:marTop w:val="0"/>
              <w:marBottom w:val="0"/>
              <w:divBdr>
                <w:top w:val="none" w:sz="0" w:space="0" w:color="auto"/>
                <w:left w:val="none" w:sz="0" w:space="0" w:color="auto"/>
                <w:bottom w:val="none" w:sz="0" w:space="0" w:color="auto"/>
                <w:right w:val="none" w:sz="0" w:space="0" w:color="auto"/>
              </w:divBdr>
            </w:div>
          </w:divsChild>
        </w:div>
        <w:div w:id="2083939989">
          <w:marLeft w:val="0"/>
          <w:marRight w:val="0"/>
          <w:marTop w:val="0"/>
          <w:marBottom w:val="0"/>
          <w:divBdr>
            <w:top w:val="none" w:sz="0" w:space="0" w:color="auto"/>
            <w:left w:val="none" w:sz="0" w:space="0" w:color="auto"/>
            <w:bottom w:val="none" w:sz="0" w:space="0" w:color="auto"/>
            <w:right w:val="none" w:sz="0" w:space="0" w:color="auto"/>
          </w:divBdr>
          <w:divsChild>
            <w:div w:id="1263684233">
              <w:marLeft w:val="0"/>
              <w:marRight w:val="0"/>
              <w:marTop w:val="0"/>
              <w:marBottom w:val="0"/>
              <w:divBdr>
                <w:top w:val="none" w:sz="0" w:space="0" w:color="auto"/>
                <w:left w:val="none" w:sz="0" w:space="0" w:color="auto"/>
                <w:bottom w:val="none" w:sz="0" w:space="0" w:color="auto"/>
                <w:right w:val="none" w:sz="0" w:space="0" w:color="auto"/>
              </w:divBdr>
            </w:div>
          </w:divsChild>
        </w:div>
        <w:div w:id="1228102888">
          <w:marLeft w:val="0"/>
          <w:marRight w:val="0"/>
          <w:marTop w:val="0"/>
          <w:marBottom w:val="0"/>
          <w:divBdr>
            <w:top w:val="none" w:sz="0" w:space="0" w:color="auto"/>
            <w:left w:val="none" w:sz="0" w:space="0" w:color="auto"/>
            <w:bottom w:val="none" w:sz="0" w:space="0" w:color="auto"/>
            <w:right w:val="none" w:sz="0" w:space="0" w:color="auto"/>
          </w:divBdr>
          <w:divsChild>
            <w:div w:id="136607607">
              <w:marLeft w:val="0"/>
              <w:marRight w:val="0"/>
              <w:marTop w:val="0"/>
              <w:marBottom w:val="0"/>
              <w:divBdr>
                <w:top w:val="none" w:sz="0" w:space="0" w:color="auto"/>
                <w:left w:val="none" w:sz="0" w:space="0" w:color="auto"/>
                <w:bottom w:val="none" w:sz="0" w:space="0" w:color="auto"/>
                <w:right w:val="none" w:sz="0" w:space="0" w:color="auto"/>
              </w:divBdr>
            </w:div>
          </w:divsChild>
        </w:div>
        <w:div w:id="1855806006">
          <w:marLeft w:val="0"/>
          <w:marRight w:val="0"/>
          <w:marTop w:val="0"/>
          <w:marBottom w:val="0"/>
          <w:divBdr>
            <w:top w:val="none" w:sz="0" w:space="0" w:color="auto"/>
            <w:left w:val="none" w:sz="0" w:space="0" w:color="auto"/>
            <w:bottom w:val="none" w:sz="0" w:space="0" w:color="auto"/>
            <w:right w:val="none" w:sz="0" w:space="0" w:color="auto"/>
          </w:divBdr>
          <w:divsChild>
            <w:div w:id="1180503904">
              <w:marLeft w:val="0"/>
              <w:marRight w:val="0"/>
              <w:marTop w:val="0"/>
              <w:marBottom w:val="0"/>
              <w:divBdr>
                <w:top w:val="none" w:sz="0" w:space="0" w:color="auto"/>
                <w:left w:val="none" w:sz="0" w:space="0" w:color="auto"/>
                <w:bottom w:val="none" w:sz="0" w:space="0" w:color="auto"/>
                <w:right w:val="none" w:sz="0" w:space="0" w:color="auto"/>
              </w:divBdr>
            </w:div>
          </w:divsChild>
        </w:div>
        <w:div w:id="721290088">
          <w:marLeft w:val="0"/>
          <w:marRight w:val="0"/>
          <w:marTop w:val="0"/>
          <w:marBottom w:val="0"/>
          <w:divBdr>
            <w:top w:val="none" w:sz="0" w:space="0" w:color="auto"/>
            <w:left w:val="none" w:sz="0" w:space="0" w:color="auto"/>
            <w:bottom w:val="none" w:sz="0" w:space="0" w:color="auto"/>
            <w:right w:val="none" w:sz="0" w:space="0" w:color="auto"/>
          </w:divBdr>
          <w:divsChild>
            <w:div w:id="1722366661">
              <w:marLeft w:val="0"/>
              <w:marRight w:val="0"/>
              <w:marTop w:val="0"/>
              <w:marBottom w:val="0"/>
              <w:divBdr>
                <w:top w:val="none" w:sz="0" w:space="0" w:color="auto"/>
                <w:left w:val="none" w:sz="0" w:space="0" w:color="auto"/>
                <w:bottom w:val="none" w:sz="0" w:space="0" w:color="auto"/>
                <w:right w:val="none" w:sz="0" w:space="0" w:color="auto"/>
              </w:divBdr>
            </w:div>
          </w:divsChild>
        </w:div>
        <w:div w:id="244147207">
          <w:marLeft w:val="0"/>
          <w:marRight w:val="0"/>
          <w:marTop w:val="0"/>
          <w:marBottom w:val="0"/>
          <w:divBdr>
            <w:top w:val="none" w:sz="0" w:space="0" w:color="auto"/>
            <w:left w:val="none" w:sz="0" w:space="0" w:color="auto"/>
            <w:bottom w:val="none" w:sz="0" w:space="0" w:color="auto"/>
            <w:right w:val="none" w:sz="0" w:space="0" w:color="auto"/>
          </w:divBdr>
          <w:divsChild>
            <w:div w:id="1052147214">
              <w:marLeft w:val="0"/>
              <w:marRight w:val="0"/>
              <w:marTop w:val="0"/>
              <w:marBottom w:val="0"/>
              <w:divBdr>
                <w:top w:val="none" w:sz="0" w:space="0" w:color="auto"/>
                <w:left w:val="none" w:sz="0" w:space="0" w:color="auto"/>
                <w:bottom w:val="none" w:sz="0" w:space="0" w:color="auto"/>
                <w:right w:val="none" w:sz="0" w:space="0" w:color="auto"/>
              </w:divBdr>
            </w:div>
          </w:divsChild>
        </w:div>
        <w:div w:id="1532182446">
          <w:marLeft w:val="0"/>
          <w:marRight w:val="0"/>
          <w:marTop w:val="0"/>
          <w:marBottom w:val="0"/>
          <w:divBdr>
            <w:top w:val="none" w:sz="0" w:space="0" w:color="auto"/>
            <w:left w:val="none" w:sz="0" w:space="0" w:color="auto"/>
            <w:bottom w:val="none" w:sz="0" w:space="0" w:color="auto"/>
            <w:right w:val="none" w:sz="0" w:space="0" w:color="auto"/>
          </w:divBdr>
          <w:divsChild>
            <w:div w:id="95251579">
              <w:marLeft w:val="0"/>
              <w:marRight w:val="0"/>
              <w:marTop w:val="0"/>
              <w:marBottom w:val="0"/>
              <w:divBdr>
                <w:top w:val="none" w:sz="0" w:space="0" w:color="auto"/>
                <w:left w:val="none" w:sz="0" w:space="0" w:color="auto"/>
                <w:bottom w:val="none" w:sz="0" w:space="0" w:color="auto"/>
                <w:right w:val="none" w:sz="0" w:space="0" w:color="auto"/>
              </w:divBdr>
            </w:div>
          </w:divsChild>
        </w:div>
        <w:div w:id="334235898">
          <w:marLeft w:val="0"/>
          <w:marRight w:val="0"/>
          <w:marTop w:val="0"/>
          <w:marBottom w:val="0"/>
          <w:divBdr>
            <w:top w:val="none" w:sz="0" w:space="0" w:color="auto"/>
            <w:left w:val="none" w:sz="0" w:space="0" w:color="auto"/>
            <w:bottom w:val="none" w:sz="0" w:space="0" w:color="auto"/>
            <w:right w:val="none" w:sz="0" w:space="0" w:color="auto"/>
          </w:divBdr>
          <w:divsChild>
            <w:div w:id="113060497">
              <w:marLeft w:val="0"/>
              <w:marRight w:val="0"/>
              <w:marTop w:val="0"/>
              <w:marBottom w:val="0"/>
              <w:divBdr>
                <w:top w:val="none" w:sz="0" w:space="0" w:color="auto"/>
                <w:left w:val="none" w:sz="0" w:space="0" w:color="auto"/>
                <w:bottom w:val="none" w:sz="0" w:space="0" w:color="auto"/>
                <w:right w:val="none" w:sz="0" w:space="0" w:color="auto"/>
              </w:divBdr>
            </w:div>
          </w:divsChild>
        </w:div>
        <w:div w:id="58485544">
          <w:marLeft w:val="0"/>
          <w:marRight w:val="0"/>
          <w:marTop w:val="0"/>
          <w:marBottom w:val="0"/>
          <w:divBdr>
            <w:top w:val="none" w:sz="0" w:space="0" w:color="auto"/>
            <w:left w:val="none" w:sz="0" w:space="0" w:color="auto"/>
            <w:bottom w:val="none" w:sz="0" w:space="0" w:color="auto"/>
            <w:right w:val="none" w:sz="0" w:space="0" w:color="auto"/>
          </w:divBdr>
          <w:divsChild>
            <w:div w:id="1886331833">
              <w:marLeft w:val="0"/>
              <w:marRight w:val="0"/>
              <w:marTop w:val="0"/>
              <w:marBottom w:val="0"/>
              <w:divBdr>
                <w:top w:val="none" w:sz="0" w:space="0" w:color="auto"/>
                <w:left w:val="none" w:sz="0" w:space="0" w:color="auto"/>
                <w:bottom w:val="none" w:sz="0" w:space="0" w:color="auto"/>
                <w:right w:val="none" w:sz="0" w:space="0" w:color="auto"/>
              </w:divBdr>
            </w:div>
          </w:divsChild>
        </w:div>
        <w:div w:id="396516706">
          <w:marLeft w:val="0"/>
          <w:marRight w:val="0"/>
          <w:marTop w:val="0"/>
          <w:marBottom w:val="0"/>
          <w:divBdr>
            <w:top w:val="none" w:sz="0" w:space="0" w:color="auto"/>
            <w:left w:val="none" w:sz="0" w:space="0" w:color="auto"/>
            <w:bottom w:val="none" w:sz="0" w:space="0" w:color="auto"/>
            <w:right w:val="none" w:sz="0" w:space="0" w:color="auto"/>
          </w:divBdr>
          <w:divsChild>
            <w:div w:id="2004434926">
              <w:marLeft w:val="0"/>
              <w:marRight w:val="0"/>
              <w:marTop w:val="0"/>
              <w:marBottom w:val="0"/>
              <w:divBdr>
                <w:top w:val="none" w:sz="0" w:space="0" w:color="auto"/>
                <w:left w:val="none" w:sz="0" w:space="0" w:color="auto"/>
                <w:bottom w:val="none" w:sz="0" w:space="0" w:color="auto"/>
                <w:right w:val="none" w:sz="0" w:space="0" w:color="auto"/>
              </w:divBdr>
            </w:div>
          </w:divsChild>
        </w:div>
        <w:div w:id="280577052">
          <w:marLeft w:val="0"/>
          <w:marRight w:val="0"/>
          <w:marTop w:val="0"/>
          <w:marBottom w:val="0"/>
          <w:divBdr>
            <w:top w:val="none" w:sz="0" w:space="0" w:color="auto"/>
            <w:left w:val="none" w:sz="0" w:space="0" w:color="auto"/>
            <w:bottom w:val="none" w:sz="0" w:space="0" w:color="auto"/>
            <w:right w:val="none" w:sz="0" w:space="0" w:color="auto"/>
          </w:divBdr>
          <w:divsChild>
            <w:div w:id="443841014">
              <w:marLeft w:val="0"/>
              <w:marRight w:val="0"/>
              <w:marTop w:val="0"/>
              <w:marBottom w:val="0"/>
              <w:divBdr>
                <w:top w:val="none" w:sz="0" w:space="0" w:color="auto"/>
                <w:left w:val="none" w:sz="0" w:space="0" w:color="auto"/>
                <w:bottom w:val="none" w:sz="0" w:space="0" w:color="auto"/>
                <w:right w:val="none" w:sz="0" w:space="0" w:color="auto"/>
              </w:divBdr>
            </w:div>
          </w:divsChild>
        </w:div>
        <w:div w:id="417407324">
          <w:marLeft w:val="0"/>
          <w:marRight w:val="0"/>
          <w:marTop w:val="0"/>
          <w:marBottom w:val="0"/>
          <w:divBdr>
            <w:top w:val="none" w:sz="0" w:space="0" w:color="auto"/>
            <w:left w:val="none" w:sz="0" w:space="0" w:color="auto"/>
            <w:bottom w:val="none" w:sz="0" w:space="0" w:color="auto"/>
            <w:right w:val="none" w:sz="0" w:space="0" w:color="auto"/>
          </w:divBdr>
          <w:divsChild>
            <w:div w:id="1070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8254">
      <w:bodyDiv w:val="1"/>
      <w:marLeft w:val="0"/>
      <w:marRight w:val="0"/>
      <w:marTop w:val="0"/>
      <w:marBottom w:val="0"/>
      <w:divBdr>
        <w:top w:val="none" w:sz="0" w:space="0" w:color="auto"/>
        <w:left w:val="none" w:sz="0" w:space="0" w:color="auto"/>
        <w:bottom w:val="none" w:sz="0" w:space="0" w:color="auto"/>
        <w:right w:val="none" w:sz="0" w:space="0" w:color="auto"/>
      </w:divBdr>
    </w:div>
    <w:div w:id="1904825566">
      <w:bodyDiv w:val="1"/>
      <w:marLeft w:val="0"/>
      <w:marRight w:val="0"/>
      <w:marTop w:val="0"/>
      <w:marBottom w:val="0"/>
      <w:divBdr>
        <w:top w:val="none" w:sz="0" w:space="0" w:color="auto"/>
        <w:left w:val="none" w:sz="0" w:space="0" w:color="auto"/>
        <w:bottom w:val="none" w:sz="0" w:space="0" w:color="auto"/>
        <w:right w:val="none" w:sz="0" w:space="0" w:color="auto"/>
      </w:divBdr>
    </w:div>
    <w:div w:id="1918784283">
      <w:bodyDiv w:val="1"/>
      <w:marLeft w:val="0"/>
      <w:marRight w:val="0"/>
      <w:marTop w:val="0"/>
      <w:marBottom w:val="0"/>
      <w:divBdr>
        <w:top w:val="none" w:sz="0" w:space="0" w:color="auto"/>
        <w:left w:val="none" w:sz="0" w:space="0" w:color="auto"/>
        <w:bottom w:val="none" w:sz="0" w:space="0" w:color="auto"/>
        <w:right w:val="none" w:sz="0" w:space="0" w:color="auto"/>
      </w:divBdr>
    </w:div>
    <w:div w:id="1943610128">
      <w:bodyDiv w:val="1"/>
      <w:marLeft w:val="0"/>
      <w:marRight w:val="0"/>
      <w:marTop w:val="0"/>
      <w:marBottom w:val="0"/>
      <w:divBdr>
        <w:top w:val="none" w:sz="0" w:space="0" w:color="auto"/>
        <w:left w:val="none" w:sz="0" w:space="0" w:color="auto"/>
        <w:bottom w:val="none" w:sz="0" w:space="0" w:color="auto"/>
        <w:right w:val="none" w:sz="0" w:space="0" w:color="auto"/>
      </w:divBdr>
    </w:div>
    <w:div w:id="1991132596">
      <w:bodyDiv w:val="1"/>
      <w:marLeft w:val="0"/>
      <w:marRight w:val="0"/>
      <w:marTop w:val="0"/>
      <w:marBottom w:val="0"/>
      <w:divBdr>
        <w:top w:val="none" w:sz="0" w:space="0" w:color="auto"/>
        <w:left w:val="none" w:sz="0" w:space="0" w:color="auto"/>
        <w:bottom w:val="none" w:sz="0" w:space="0" w:color="auto"/>
        <w:right w:val="none" w:sz="0" w:space="0" w:color="auto"/>
      </w:divBdr>
    </w:div>
    <w:div w:id="2078701665">
      <w:bodyDiv w:val="1"/>
      <w:marLeft w:val="0"/>
      <w:marRight w:val="0"/>
      <w:marTop w:val="0"/>
      <w:marBottom w:val="0"/>
      <w:divBdr>
        <w:top w:val="none" w:sz="0" w:space="0" w:color="auto"/>
        <w:left w:val="none" w:sz="0" w:space="0" w:color="auto"/>
        <w:bottom w:val="none" w:sz="0" w:space="0" w:color="auto"/>
        <w:right w:val="none" w:sz="0" w:space="0" w:color="auto"/>
      </w:divBdr>
    </w:div>
    <w:div w:id="210707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347996%2064095294" TargetMode="External"/><Relationship Id="rId5" Type="http://schemas.openxmlformats.org/officeDocument/2006/relationships/webSettings" Target="webSettings.xml"/><Relationship Id="rId10" Type="http://schemas.openxmlformats.org/officeDocument/2006/relationships/hyperlink" Target="act:785156%200" TargetMode="External"/><Relationship Id="rId4" Type="http://schemas.openxmlformats.org/officeDocument/2006/relationships/settings" Target="settings.xml"/><Relationship Id="rId9" Type="http://schemas.openxmlformats.org/officeDocument/2006/relationships/hyperlink" Target="act:715249%20803321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52DDD-4532-4BBE-87E3-45000F788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1548</Words>
  <Characters>8980</Characters>
  <Application>Microsoft Office Word</Application>
  <DocSecurity>0</DocSecurity>
  <Lines>74</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Finantelor Publice</Company>
  <LinksUpToDate>false</LinksUpToDate>
  <CharactersWithSpaces>10507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LILIANA MITRE</dc:creator>
  <cp:lastModifiedBy>Ana-Maria Dascălu</cp:lastModifiedBy>
  <cp:revision>3</cp:revision>
  <cp:lastPrinted>2022-02-21T11:37:00Z</cp:lastPrinted>
  <dcterms:created xsi:type="dcterms:W3CDTF">2022-02-22T11:58:00Z</dcterms:created>
  <dcterms:modified xsi:type="dcterms:W3CDTF">2022-02-22T11:59:00Z</dcterms:modified>
</cp:coreProperties>
</file>