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BB" w:rsidRPr="000A44EE" w:rsidRDefault="00F149BB" w:rsidP="00BB286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</w:p>
    <w:p w:rsidR="0037711D" w:rsidRDefault="003479AA" w:rsidP="00BB286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D59F4">
        <w:rPr>
          <w:rFonts w:ascii="Times New Roman" w:hAnsi="Times New Roman" w:cs="Times New Roman"/>
          <w:b/>
          <w:bCs/>
          <w:sz w:val="26"/>
          <w:szCs w:val="26"/>
          <w:u w:val="single"/>
        </w:rPr>
        <w:t>NOTĂ DE FUNDAMENTARE</w:t>
      </w:r>
    </w:p>
    <w:p w:rsidR="003479AA" w:rsidRPr="00ED59F4" w:rsidRDefault="003479AA" w:rsidP="00BB286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W w:w="514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5"/>
        <w:gridCol w:w="1261"/>
        <w:gridCol w:w="507"/>
        <w:gridCol w:w="321"/>
        <w:gridCol w:w="340"/>
        <w:gridCol w:w="535"/>
        <w:gridCol w:w="77"/>
        <w:gridCol w:w="1570"/>
      </w:tblGrid>
      <w:tr w:rsidR="003479AA" w:rsidRPr="00ED59F4" w:rsidTr="00D14E3F">
        <w:tc>
          <w:tcPr>
            <w:tcW w:w="9316" w:type="dxa"/>
            <w:gridSpan w:val="8"/>
          </w:tcPr>
          <w:p w:rsidR="0037711D" w:rsidRDefault="0037711D" w:rsidP="00BB286A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479AA" w:rsidRPr="00ED59F4" w:rsidRDefault="003479AA" w:rsidP="00BB286A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D59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Secţiunea</w:t>
            </w:r>
            <w:proofErr w:type="spellEnd"/>
            <w:r w:rsidRPr="00ED59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</w:t>
            </w:r>
          </w:p>
          <w:p w:rsidR="003479AA" w:rsidRDefault="003479AA" w:rsidP="00D14E3F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59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Titlul prezentului proiect de act normativ</w:t>
            </w:r>
          </w:p>
          <w:p w:rsidR="00D14E3F" w:rsidRPr="00ED59F4" w:rsidRDefault="00D14E3F" w:rsidP="00D14E3F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o-RO"/>
              </w:rPr>
            </w:pPr>
          </w:p>
          <w:p w:rsidR="003479AA" w:rsidRPr="00ED59F4" w:rsidRDefault="003479AA" w:rsidP="001A61D2">
            <w:pPr>
              <w:tabs>
                <w:tab w:val="left" w:pos="990"/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o-RO"/>
              </w:rPr>
            </w:pPr>
            <w:r w:rsidRPr="00ED59F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o-RO"/>
              </w:rPr>
              <w:t>HOTĂRÂRE</w:t>
            </w:r>
          </w:p>
          <w:p w:rsidR="00CD44D7" w:rsidRPr="00B765AA" w:rsidRDefault="003479AA" w:rsidP="00250389">
            <w:pPr>
              <w:tabs>
                <w:tab w:val="left" w:pos="990"/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5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privind aprobarea bugetului de venituri </w:t>
            </w:r>
            <w:proofErr w:type="spellStart"/>
            <w:r w:rsidRPr="00B765AA">
              <w:rPr>
                <w:rFonts w:ascii="Times New Roman" w:hAnsi="Times New Roman" w:cs="Times New Roman"/>
                <w:b/>
                <w:sz w:val="26"/>
                <w:szCs w:val="26"/>
              </w:rPr>
              <w:t>şi</w:t>
            </w:r>
            <w:proofErr w:type="spellEnd"/>
            <w:r w:rsidRPr="00B765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cheltuieli</w:t>
            </w:r>
            <w:r w:rsidR="00B37BFA" w:rsidRPr="00B765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B765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pe anul 20</w:t>
            </w:r>
            <w:r w:rsidR="001D2622" w:rsidRPr="00B765A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02BB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B765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F634B1" w:rsidRDefault="003479AA" w:rsidP="00D14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5AA">
              <w:rPr>
                <w:rFonts w:ascii="Times New Roman" w:hAnsi="Times New Roman" w:cs="Times New Roman"/>
                <w:b/>
                <w:sz w:val="26"/>
                <w:szCs w:val="26"/>
              </w:rPr>
              <w:t>al</w:t>
            </w:r>
            <w:r w:rsidR="00CD44D7" w:rsidRPr="00B765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E40E8" w:rsidRPr="008E40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Companiei </w:t>
            </w:r>
            <w:proofErr w:type="spellStart"/>
            <w:r w:rsidR="008E40E8" w:rsidRPr="008E40E8">
              <w:rPr>
                <w:rFonts w:ascii="Times New Roman" w:hAnsi="Times New Roman" w:cs="Times New Roman"/>
                <w:b/>
                <w:sz w:val="26"/>
                <w:szCs w:val="26"/>
              </w:rPr>
              <w:t>Naţionale</w:t>
            </w:r>
            <w:proofErr w:type="spellEnd"/>
            <w:r w:rsidR="008E40E8" w:rsidRPr="008E40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de Căi Ferate „C.F.R.” – S.A.</w:t>
            </w:r>
            <w:r w:rsidR="008E40E8">
              <w:rPr>
                <w:b/>
                <w:sz w:val="24"/>
                <w:szCs w:val="24"/>
              </w:rPr>
              <w:t xml:space="preserve"> </w:t>
            </w:r>
            <w:r w:rsidR="00B765AA" w:rsidRPr="00B765AA">
              <w:rPr>
                <w:rFonts w:ascii="Times New Roman" w:hAnsi="Times New Roman" w:cs="Times New Roman"/>
                <w:b/>
                <w:sz w:val="26"/>
                <w:szCs w:val="26"/>
              </w:rPr>
              <w:t>aflată sub autoritatea  Ministerului Transporturilor și Infrastructurii</w:t>
            </w:r>
          </w:p>
          <w:p w:rsidR="0037711D" w:rsidRPr="00F361DF" w:rsidRDefault="0037711D" w:rsidP="00D14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479AA" w:rsidRPr="00ED59F4" w:rsidTr="00D14E3F">
        <w:trPr>
          <w:trHeight w:val="566"/>
        </w:trPr>
        <w:tc>
          <w:tcPr>
            <w:tcW w:w="9316" w:type="dxa"/>
            <w:gridSpan w:val="8"/>
          </w:tcPr>
          <w:p w:rsidR="003479AA" w:rsidRPr="00ED59F4" w:rsidRDefault="003479AA" w:rsidP="00BB286A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D59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Secţiunea</w:t>
            </w:r>
            <w:proofErr w:type="spellEnd"/>
            <w:r w:rsidRPr="00ED59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a 2 – a</w:t>
            </w:r>
          </w:p>
          <w:p w:rsidR="0037711D" w:rsidRPr="00ED59F4" w:rsidRDefault="003479AA" w:rsidP="00A547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59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Motivul emiterii act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ului</w:t>
            </w:r>
            <w:r w:rsidRPr="00ED59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normativ</w:t>
            </w:r>
          </w:p>
        </w:tc>
      </w:tr>
      <w:tr w:rsidR="003479AA" w:rsidRPr="00605C88" w:rsidTr="00D14E3F">
        <w:trPr>
          <w:trHeight w:val="620"/>
        </w:trPr>
        <w:tc>
          <w:tcPr>
            <w:tcW w:w="9316" w:type="dxa"/>
            <w:gridSpan w:val="8"/>
          </w:tcPr>
          <w:p w:rsidR="00AA1B6D" w:rsidRPr="008E40E8" w:rsidRDefault="003479AA" w:rsidP="001B5B9C">
            <w:pPr>
              <w:pStyle w:val="ListParagraph"/>
              <w:numPr>
                <w:ilvl w:val="0"/>
                <w:numId w:val="13"/>
              </w:num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E40E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Descrierea </w:t>
            </w:r>
            <w:proofErr w:type="spellStart"/>
            <w:r w:rsidRPr="008E40E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situaţiei</w:t>
            </w:r>
            <w:proofErr w:type="spellEnd"/>
            <w:r w:rsidRPr="008E40E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actuale</w:t>
            </w:r>
          </w:p>
          <w:p w:rsidR="00702BB7" w:rsidRPr="003C7765" w:rsidRDefault="00702BB7" w:rsidP="00702BB7">
            <w:pPr>
              <w:pStyle w:val="ListParagraph"/>
              <w:tabs>
                <w:tab w:val="left" w:pos="3960"/>
              </w:tabs>
              <w:spacing w:after="0"/>
              <w:ind w:lef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765">
              <w:rPr>
                <w:rFonts w:ascii="Times New Roman" w:hAnsi="Times New Roman" w:cs="Times New Roman"/>
                <w:sz w:val="26"/>
                <w:szCs w:val="26"/>
              </w:rPr>
              <w:t xml:space="preserve">Ministerul Transporturilor și Infrastructurii are  sub autoritate, societăți cu capital unic sau majoritar de stat, în conformitate cu prevederile anexei nr. 2 lit. E la Hotărârea Guvernului nr.370/2021 privind organizarea și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</w:rPr>
              <w:t>funcţionarea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</w:rPr>
              <w:t xml:space="preserve"> Ministerului Transporturilor și Infrastructurii. </w:t>
            </w:r>
          </w:p>
          <w:p w:rsidR="00702BB7" w:rsidRPr="00C50AA4" w:rsidRDefault="00702BB7" w:rsidP="00702BB7">
            <w:pPr>
              <w:tabs>
                <w:tab w:val="left" w:pos="990"/>
                <w:tab w:val="left" w:pos="3960"/>
              </w:tabs>
              <w:spacing w:after="0"/>
              <w:ind w:lef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765">
              <w:rPr>
                <w:rFonts w:ascii="Times New Roman" w:hAnsi="Times New Roman" w:cs="Times New Roman"/>
                <w:sz w:val="26"/>
                <w:szCs w:val="26"/>
              </w:rPr>
              <w:t xml:space="preserve">Pentru acestea, conform prevederilor Legii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</w:rPr>
              <w:t>societăţilor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</w:rPr>
              <w:t xml:space="preserve"> nr. 31/1990, republicată, cu modificările și completările ulterioare, este necesară aprobarea prin Hotărârea Adunării Generale a Acționarilor a proiectului bugetului de venituri și cheltuieli, iar conform prevederilor art. 4 alin. (1) lit. a) din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</w:rPr>
              <w:t>Ordonanţa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</w:rPr>
              <w:t xml:space="preserve"> Guvernului nr. 26/2013 privind întărirea disciplinei financiare la nivelul unor operatori economici la care statul sau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</w:rPr>
              <w:t>unităţile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0AA4">
              <w:rPr>
                <w:rFonts w:ascii="Times New Roman" w:hAnsi="Times New Roman" w:cs="Times New Roman"/>
                <w:sz w:val="26"/>
                <w:szCs w:val="26"/>
              </w:rPr>
              <w:t xml:space="preserve">administrativ - teritoriale sunt </w:t>
            </w:r>
            <w:proofErr w:type="spellStart"/>
            <w:r w:rsidRPr="00C50AA4">
              <w:rPr>
                <w:rFonts w:ascii="Times New Roman" w:hAnsi="Times New Roman" w:cs="Times New Roman"/>
                <w:sz w:val="26"/>
                <w:szCs w:val="26"/>
              </w:rPr>
              <w:t>acţionari</w:t>
            </w:r>
            <w:proofErr w:type="spellEnd"/>
            <w:r w:rsidRPr="00C50AA4">
              <w:rPr>
                <w:rFonts w:ascii="Times New Roman" w:hAnsi="Times New Roman" w:cs="Times New Roman"/>
                <w:sz w:val="26"/>
                <w:szCs w:val="26"/>
              </w:rPr>
              <w:t xml:space="preserve"> unici ori majoritari sau </w:t>
            </w:r>
            <w:proofErr w:type="spellStart"/>
            <w:r w:rsidRPr="00C50AA4">
              <w:rPr>
                <w:rFonts w:ascii="Times New Roman" w:hAnsi="Times New Roman" w:cs="Times New Roman"/>
                <w:sz w:val="26"/>
                <w:szCs w:val="26"/>
              </w:rPr>
              <w:t>deţin</w:t>
            </w:r>
            <w:proofErr w:type="spellEnd"/>
            <w:r w:rsidRPr="00C50AA4">
              <w:rPr>
                <w:rFonts w:ascii="Times New Roman" w:hAnsi="Times New Roman" w:cs="Times New Roman"/>
                <w:sz w:val="26"/>
                <w:szCs w:val="26"/>
              </w:rPr>
              <w:t xml:space="preserve"> direct ori indirect o </w:t>
            </w:r>
            <w:proofErr w:type="spellStart"/>
            <w:r w:rsidRPr="00C50AA4">
              <w:rPr>
                <w:rFonts w:ascii="Times New Roman" w:hAnsi="Times New Roman" w:cs="Times New Roman"/>
                <w:sz w:val="26"/>
                <w:szCs w:val="26"/>
              </w:rPr>
              <w:t>participaţie</w:t>
            </w:r>
            <w:proofErr w:type="spellEnd"/>
            <w:r w:rsidRPr="00C50AA4">
              <w:rPr>
                <w:rFonts w:ascii="Times New Roman" w:hAnsi="Times New Roman" w:cs="Times New Roman"/>
                <w:sz w:val="26"/>
                <w:szCs w:val="26"/>
              </w:rPr>
              <w:t xml:space="preserve"> majoritară,  cu modificările </w:t>
            </w:r>
            <w:proofErr w:type="spellStart"/>
            <w:r w:rsidRPr="00C50AA4">
              <w:rPr>
                <w:rFonts w:ascii="Times New Roman" w:hAnsi="Times New Roman" w:cs="Times New Roman"/>
                <w:sz w:val="26"/>
                <w:szCs w:val="26"/>
              </w:rPr>
              <w:t>şi</w:t>
            </w:r>
            <w:proofErr w:type="spellEnd"/>
            <w:r w:rsidRPr="00C50AA4">
              <w:rPr>
                <w:rFonts w:ascii="Times New Roman" w:hAnsi="Times New Roman" w:cs="Times New Roman"/>
                <w:sz w:val="26"/>
                <w:szCs w:val="26"/>
              </w:rPr>
              <w:t xml:space="preserve"> completările ulterioare, bugetul de venituri </w:t>
            </w:r>
            <w:proofErr w:type="spellStart"/>
            <w:r w:rsidRPr="00C50AA4">
              <w:rPr>
                <w:rFonts w:ascii="Times New Roman" w:hAnsi="Times New Roman" w:cs="Times New Roman"/>
                <w:sz w:val="26"/>
                <w:szCs w:val="26"/>
              </w:rPr>
              <w:t>şi</w:t>
            </w:r>
            <w:proofErr w:type="spellEnd"/>
            <w:r w:rsidRPr="00C50AA4">
              <w:rPr>
                <w:rFonts w:ascii="Times New Roman" w:hAnsi="Times New Roman" w:cs="Times New Roman"/>
                <w:sz w:val="26"/>
                <w:szCs w:val="26"/>
              </w:rPr>
              <w:t xml:space="preserve"> cheltuieli  pe anul 2022,  al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Companiei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Naţionale</w:t>
            </w:r>
            <w:proofErr w:type="spellEnd"/>
            <w:r w:rsidRPr="007D783C">
              <w:rPr>
                <w:rFonts w:ascii="Times New Roman" w:hAnsi="Times New Roman" w:cs="Times New Roman"/>
                <w:sz w:val="26"/>
                <w:szCs w:val="26"/>
              </w:rPr>
              <w:t xml:space="preserve"> de Căi Ferate „C.F.R.”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783C">
              <w:rPr>
                <w:rFonts w:ascii="Times New Roman" w:hAnsi="Times New Roman" w:cs="Times New Roman"/>
                <w:sz w:val="26"/>
                <w:szCs w:val="26"/>
              </w:rPr>
              <w:t>– S.A.</w:t>
            </w:r>
            <w:r w:rsidRPr="007D7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D78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50AA4">
              <w:rPr>
                <w:rFonts w:ascii="Times New Roman" w:hAnsi="Times New Roman" w:cs="Times New Roman"/>
                <w:sz w:val="26"/>
                <w:szCs w:val="26"/>
              </w:rPr>
              <w:t xml:space="preserve">se aprobă prin hotărâre a Guvernului, inițiată de Ministerul Transporturilor și Infrastructurii,  ordonatorul principal de credite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sub autoritatea</w:t>
            </w:r>
            <w:r w:rsidRPr="00C50AA4">
              <w:rPr>
                <w:rFonts w:ascii="Times New Roman" w:hAnsi="Times New Roman" w:cs="Times New Roman"/>
                <w:sz w:val="26"/>
                <w:szCs w:val="26"/>
              </w:rPr>
              <w:t xml:space="preserve"> căruia se află, cu avizul Ministerului Muncii și Solidarității  Sociale </w:t>
            </w:r>
            <w:proofErr w:type="spellStart"/>
            <w:r w:rsidRPr="00C50AA4">
              <w:rPr>
                <w:rFonts w:ascii="Times New Roman" w:hAnsi="Times New Roman" w:cs="Times New Roman"/>
                <w:sz w:val="26"/>
                <w:szCs w:val="26"/>
              </w:rPr>
              <w:t>şi</w:t>
            </w:r>
            <w:proofErr w:type="spellEnd"/>
            <w:r w:rsidRPr="00C50AA4">
              <w:rPr>
                <w:rFonts w:ascii="Times New Roman" w:hAnsi="Times New Roman" w:cs="Times New Roman"/>
                <w:sz w:val="26"/>
                <w:szCs w:val="26"/>
              </w:rPr>
              <w:t xml:space="preserve">  al Ministerului Finanțelor.</w:t>
            </w:r>
          </w:p>
          <w:p w:rsidR="00F149BB" w:rsidRDefault="007D783C" w:rsidP="00252F2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5319">
              <w:rPr>
                <w:rFonts w:ascii="Times New Roman" w:hAnsi="Times New Roman" w:cs="Times New Roman"/>
                <w:sz w:val="26"/>
                <w:szCs w:val="26"/>
              </w:rPr>
              <w:t xml:space="preserve">Compania </w:t>
            </w:r>
            <w:proofErr w:type="spellStart"/>
            <w:r w:rsidRPr="00745319">
              <w:rPr>
                <w:rFonts w:ascii="Times New Roman" w:hAnsi="Times New Roman" w:cs="Times New Roman"/>
                <w:sz w:val="26"/>
                <w:szCs w:val="26"/>
              </w:rPr>
              <w:t>Naţională</w:t>
            </w:r>
            <w:proofErr w:type="spellEnd"/>
            <w:r w:rsidRPr="00745319">
              <w:rPr>
                <w:rFonts w:ascii="Times New Roman" w:hAnsi="Times New Roman" w:cs="Times New Roman"/>
                <w:sz w:val="26"/>
                <w:szCs w:val="26"/>
              </w:rPr>
              <w:t xml:space="preserve"> de Căi Ferate „C.F.R.” – S.A.</w:t>
            </w:r>
            <w:r w:rsidRPr="007D7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B627F" w:rsidRPr="007D78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783C">
              <w:rPr>
                <w:rFonts w:ascii="Times New Roman" w:hAnsi="Times New Roman" w:cs="Times New Roman"/>
                <w:sz w:val="26"/>
                <w:szCs w:val="26"/>
              </w:rPr>
              <w:t>își acoperă cheltuielile conform</w:t>
            </w:r>
            <w:r w:rsidR="009D0C0D">
              <w:rPr>
                <w:rFonts w:ascii="Times New Roman" w:hAnsi="Times New Roman" w:cs="Times New Roman"/>
                <w:sz w:val="26"/>
                <w:szCs w:val="26"/>
              </w:rPr>
              <w:t xml:space="preserve"> prevederilor  H.G. nr.581/1998</w:t>
            </w:r>
            <w:r w:rsidRPr="007D783C">
              <w:rPr>
                <w:rFonts w:ascii="Times New Roman" w:hAnsi="Times New Roman" w:cs="Times New Roman"/>
                <w:sz w:val="26"/>
                <w:szCs w:val="26"/>
              </w:rPr>
              <w:t xml:space="preserve"> din venituri proprii </w:t>
            </w:r>
            <w:proofErr w:type="spellStart"/>
            <w:r w:rsidRPr="007D783C">
              <w:rPr>
                <w:rFonts w:ascii="Times New Roman" w:hAnsi="Times New Roman" w:cs="Times New Roman"/>
                <w:sz w:val="26"/>
                <w:szCs w:val="26"/>
              </w:rPr>
              <w:t>şi</w:t>
            </w:r>
            <w:proofErr w:type="spellEnd"/>
            <w:r w:rsidRPr="007D783C">
              <w:rPr>
                <w:rFonts w:ascii="Times New Roman" w:hAnsi="Times New Roman" w:cs="Times New Roman"/>
                <w:sz w:val="26"/>
                <w:szCs w:val="26"/>
              </w:rPr>
              <w:t xml:space="preserve"> în completare din transferuri de la bugetul de stat, conform prevederilor legale și angajează cheltuieli  la nivel</w:t>
            </w:r>
            <w:r w:rsidR="00252F2D">
              <w:rPr>
                <w:rFonts w:ascii="Times New Roman" w:hAnsi="Times New Roman" w:cs="Times New Roman"/>
                <w:sz w:val="26"/>
                <w:szCs w:val="26"/>
              </w:rPr>
              <w:t xml:space="preserve">ul creditelor bugetare aprobate </w:t>
            </w:r>
            <w:r w:rsidRPr="007D783C">
              <w:rPr>
                <w:rFonts w:ascii="Times New Roman" w:hAnsi="Times New Roman" w:cs="Times New Roman"/>
                <w:sz w:val="26"/>
                <w:szCs w:val="26"/>
              </w:rPr>
              <w:t>și repartizate de ordonatorul principal de credite, respectiv de Ministerul Transporturilor și Infrastructurii</w:t>
            </w:r>
            <w:r w:rsidRPr="007D783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D21B0" w:rsidRPr="008E40E8" w:rsidRDefault="007D783C" w:rsidP="00252F2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o-RO"/>
              </w:rPr>
            </w:pPr>
            <w:r w:rsidRPr="007D7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proofErr w:type="spellStart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rincipala</w:t>
            </w:r>
            <w:proofErr w:type="spellEnd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componentă</w:t>
            </w:r>
            <w:proofErr w:type="spellEnd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a </w:t>
            </w:r>
            <w:proofErr w:type="spellStart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veniturilor</w:t>
            </w:r>
            <w:proofErr w:type="spellEnd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proprii</w:t>
            </w:r>
            <w:proofErr w:type="spellEnd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o </w:t>
            </w:r>
            <w:proofErr w:type="spellStart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reprezintă</w:t>
            </w:r>
            <w:proofErr w:type="spellEnd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veniturile</w:t>
            </w:r>
            <w:proofErr w:type="spellEnd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din</w:t>
            </w:r>
            <w:proofErr w:type="spellEnd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TUI (taxa </w:t>
            </w:r>
            <w:r w:rsidR="009D0C0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de </w:t>
            </w:r>
            <w:proofErr w:type="spellStart"/>
            <w:r w:rsidR="009D0C0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utilizare</w:t>
            </w:r>
            <w:proofErr w:type="spellEnd"/>
            <w:r w:rsidR="009D0C0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a </w:t>
            </w:r>
            <w:proofErr w:type="spellStart"/>
            <w:r w:rsidR="009D0C0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infrastructurii</w:t>
            </w:r>
            <w:proofErr w:type="spellEnd"/>
            <w:r w:rsidR="009D0C0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)</w:t>
            </w:r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și</w:t>
            </w:r>
            <w:proofErr w:type="spellEnd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sunt</w:t>
            </w:r>
            <w:proofErr w:type="spellEnd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destinate</w:t>
            </w:r>
            <w:proofErr w:type="spellEnd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în</w:t>
            </w:r>
            <w:proofErr w:type="spellEnd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primul</w:t>
            </w:r>
            <w:proofErr w:type="spellEnd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rând</w:t>
            </w:r>
            <w:proofErr w:type="spellEnd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acoperirii</w:t>
            </w:r>
            <w:proofErr w:type="spellEnd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costurilor</w:t>
            </w:r>
            <w:proofErr w:type="spellEnd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de </w:t>
            </w:r>
            <w:proofErr w:type="spellStart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funcţionare</w:t>
            </w:r>
            <w:proofErr w:type="spellEnd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a </w:t>
            </w:r>
            <w:proofErr w:type="spellStart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companiei</w:t>
            </w:r>
            <w:proofErr w:type="spellEnd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şi</w:t>
            </w:r>
            <w:proofErr w:type="spellEnd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a </w:t>
            </w:r>
            <w:proofErr w:type="spellStart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costurilor</w:t>
            </w:r>
            <w:proofErr w:type="spellEnd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privind</w:t>
            </w:r>
            <w:proofErr w:type="spellEnd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managementul</w:t>
            </w:r>
            <w:proofErr w:type="spellEnd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traficului</w:t>
            </w:r>
            <w:proofErr w:type="spellEnd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feroviar</w:t>
            </w:r>
            <w:proofErr w:type="spellEnd"/>
            <w:r w:rsidRPr="007D783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F149BB" w:rsidRPr="00A547DC" w:rsidRDefault="00775021" w:rsidP="00CF2D0C">
            <w:pPr>
              <w:pStyle w:val="ListParagraph"/>
              <w:numPr>
                <w:ilvl w:val="0"/>
                <w:numId w:val="13"/>
              </w:numPr>
              <w:tabs>
                <w:tab w:val="left" w:pos="396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47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Schimbări preconizate</w:t>
            </w:r>
            <w:r w:rsidR="00D313B1" w:rsidRPr="00A547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F149BB" w:rsidRPr="00F149BB" w:rsidRDefault="00F149BB" w:rsidP="00F149BB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7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Proiectul bugetului de venituri </w:t>
            </w:r>
            <w:proofErr w:type="spellStart"/>
            <w:r w:rsidRPr="003C77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şi</w:t>
            </w:r>
            <w:proofErr w:type="spellEnd"/>
            <w:r w:rsidRPr="003C77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cheltuieli pentru anul 2022</w:t>
            </w:r>
            <w:r w:rsidRPr="003C776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o-RO"/>
              </w:rPr>
              <w:t xml:space="preserve"> a fost întocmit cu respectarea următoarelor prevederi legale:</w:t>
            </w:r>
            <w:r w:rsidRPr="003C77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F149BB" w:rsidRPr="003C7765" w:rsidRDefault="00F149BB" w:rsidP="00F149BB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 </w:t>
            </w:r>
            <w:r w:rsidRPr="003C77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</w:t>
            </w:r>
            <w:r w:rsidRPr="003C7765">
              <w:rPr>
                <w:rStyle w:val="l5def4"/>
                <w:rFonts w:ascii="Times New Roman" w:hAnsi="Times New Roman" w:cs="Times New Roman"/>
              </w:rPr>
              <w:t>espectarea obiectivelor de politică salarială stabilită prin Legea nr. 317/2021, legea anuală a bugetului de stat pe anul 2022;</w:t>
            </w:r>
            <w:r w:rsidRPr="003C7765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</w:p>
          <w:p w:rsidR="00F149BB" w:rsidRPr="003C7765" w:rsidRDefault="00F149BB" w:rsidP="00F149BB">
            <w:pPr>
              <w:spacing w:after="0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77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3C7765">
              <w:rPr>
                <w:rStyle w:val="l5def6"/>
                <w:rFonts w:ascii="Times New Roman" w:hAnsi="Times New Roman" w:cs="Times New Roman"/>
              </w:rPr>
              <w:t xml:space="preserve">programele de </w:t>
            </w:r>
            <w:proofErr w:type="spellStart"/>
            <w:r w:rsidRPr="003C7765">
              <w:rPr>
                <w:rStyle w:val="l5def6"/>
                <w:rFonts w:ascii="Times New Roman" w:hAnsi="Times New Roman" w:cs="Times New Roman"/>
              </w:rPr>
              <w:t>achiziţii</w:t>
            </w:r>
            <w:proofErr w:type="spellEnd"/>
            <w:r w:rsidRPr="003C7765">
              <w:rPr>
                <w:rStyle w:val="l5def6"/>
                <w:rFonts w:ascii="Times New Roman" w:hAnsi="Times New Roman" w:cs="Times New Roman"/>
              </w:rPr>
              <w:t xml:space="preserve"> de bunuri </w:t>
            </w:r>
            <w:proofErr w:type="spellStart"/>
            <w:r w:rsidRPr="003C7765">
              <w:rPr>
                <w:rStyle w:val="l5def6"/>
                <w:rFonts w:ascii="Times New Roman" w:hAnsi="Times New Roman" w:cs="Times New Roman"/>
              </w:rPr>
              <w:t>şi</w:t>
            </w:r>
            <w:proofErr w:type="spellEnd"/>
            <w:r w:rsidRPr="003C7765">
              <w:rPr>
                <w:rStyle w:val="l5def6"/>
                <w:rFonts w:ascii="Times New Roman" w:hAnsi="Times New Roman" w:cs="Times New Roman"/>
              </w:rPr>
              <w:t xml:space="preserve"> servicii pentru </w:t>
            </w:r>
            <w:proofErr w:type="spellStart"/>
            <w:r w:rsidRPr="003C7765">
              <w:rPr>
                <w:rStyle w:val="l5def6"/>
                <w:rFonts w:ascii="Times New Roman" w:hAnsi="Times New Roman" w:cs="Times New Roman"/>
              </w:rPr>
              <w:t>desfăşurarea</w:t>
            </w:r>
            <w:proofErr w:type="spellEnd"/>
            <w:r w:rsidRPr="003C7765">
              <w:rPr>
                <w:rStyle w:val="l5def6"/>
                <w:rFonts w:ascii="Times New Roman" w:hAnsi="Times New Roman" w:cs="Times New Roman"/>
              </w:rPr>
              <w:t xml:space="preserve"> </w:t>
            </w:r>
            <w:proofErr w:type="spellStart"/>
            <w:r w:rsidRPr="003C7765">
              <w:rPr>
                <w:rStyle w:val="l5def6"/>
                <w:rFonts w:ascii="Times New Roman" w:hAnsi="Times New Roman" w:cs="Times New Roman"/>
              </w:rPr>
              <w:t>activităţii</w:t>
            </w:r>
            <w:proofErr w:type="spellEnd"/>
            <w:r w:rsidRPr="003C7765">
              <w:rPr>
                <w:rStyle w:val="l5def6"/>
                <w:rFonts w:ascii="Times New Roman" w:hAnsi="Times New Roman" w:cs="Times New Roman"/>
              </w:rPr>
              <w:t xml:space="preserve">, fundamentate pe baza </w:t>
            </w:r>
            <w:proofErr w:type="spellStart"/>
            <w:r w:rsidRPr="003C7765">
              <w:rPr>
                <w:rStyle w:val="l5def6"/>
                <w:rFonts w:ascii="Times New Roman" w:hAnsi="Times New Roman" w:cs="Times New Roman"/>
              </w:rPr>
              <w:t>posibilităţilor</w:t>
            </w:r>
            <w:proofErr w:type="spellEnd"/>
            <w:r w:rsidRPr="003C7765">
              <w:rPr>
                <w:rStyle w:val="l5def6"/>
                <w:rFonts w:ascii="Times New Roman" w:hAnsi="Times New Roman" w:cs="Times New Roman"/>
              </w:rPr>
              <w:t xml:space="preserve"> reale de plată a acestora;</w:t>
            </w:r>
            <w:r w:rsidRPr="003C77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  </w:t>
            </w:r>
          </w:p>
          <w:p w:rsidR="00F149BB" w:rsidRPr="003C7765" w:rsidRDefault="00F149BB" w:rsidP="00F149BB">
            <w:pPr>
              <w:spacing w:after="0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77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C7765">
              <w:rPr>
                <w:rStyle w:val="l5def7"/>
                <w:rFonts w:ascii="Times New Roman" w:hAnsi="Times New Roman" w:cs="Times New Roman"/>
              </w:rPr>
              <w:t xml:space="preserve">programele de </w:t>
            </w:r>
            <w:proofErr w:type="spellStart"/>
            <w:r w:rsidRPr="003C7765">
              <w:rPr>
                <w:rStyle w:val="l5def7"/>
                <w:rFonts w:ascii="Times New Roman" w:hAnsi="Times New Roman" w:cs="Times New Roman"/>
              </w:rPr>
              <w:t>investiţii</w:t>
            </w:r>
            <w:proofErr w:type="spellEnd"/>
            <w:r w:rsidRPr="003C7765">
              <w:rPr>
                <w:rStyle w:val="l5def7"/>
                <w:rFonts w:ascii="Times New Roman" w:hAnsi="Times New Roman" w:cs="Times New Roman"/>
              </w:rPr>
              <w:t xml:space="preserve"> </w:t>
            </w:r>
            <w:proofErr w:type="spellStart"/>
            <w:r w:rsidRPr="003C7765">
              <w:rPr>
                <w:rStyle w:val="l5def7"/>
                <w:rFonts w:ascii="Times New Roman" w:hAnsi="Times New Roman" w:cs="Times New Roman"/>
              </w:rPr>
              <w:t>şi</w:t>
            </w:r>
            <w:proofErr w:type="spellEnd"/>
            <w:r w:rsidRPr="003C7765">
              <w:rPr>
                <w:rStyle w:val="l5def7"/>
                <w:rFonts w:ascii="Times New Roman" w:hAnsi="Times New Roman" w:cs="Times New Roman"/>
              </w:rPr>
              <w:t xml:space="preserve"> dotări, fundamentate în limita surselor legale de </w:t>
            </w:r>
            <w:proofErr w:type="spellStart"/>
            <w:r w:rsidRPr="003C7765">
              <w:rPr>
                <w:rStyle w:val="l5def7"/>
                <w:rFonts w:ascii="Times New Roman" w:hAnsi="Times New Roman" w:cs="Times New Roman"/>
              </w:rPr>
              <w:t>finanţare</w:t>
            </w:r>
            <w:proofErr w:type="spellEnd"/>
            <w:r w:rsidRPr="003C7765">
              <w:rPr>
                <w:rStyle w:val="l5def7"/>
                <w:rFonts w:ascii="Times New Roman" w:hAnsi="Times New Roman" w:cs="Times New Roman"/>
              </w:rPr>
              <w:t xml:space="preserve"> a acestora;</w:t>
            </w:r>
            <w:r w:rsidRPr="003C77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  </w:t>
            </w:r>
          </w:p>
          <w:p w:rsidR="00F149BB" w:rsidRPr="003C7765" w:rsidRDefault="00F149BB" w:rsidP="00F149BB">
            <w:pPr>
              <w:spacing w:after="0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77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 </w:t>
            </w:r>
            <w:r w:rsidRPr="003C7765">
              <w:rPr>
                <w:rStyle w:val="l5def8"/>
                <w:rFonts w:ascii="Times New Roman" w:hAnsi="Times New Roman" w:cs="Times New Roman"/>
              </w:rPr>
              <w:t xml:space="preserve">programele de reducere a </w:t>
            </w:r>
            <w:proofErr w:type="spellStart"/>
            <w:r w:rsidRPr="003C7765">
              <w:rPr>
                <w:rStyle w:val="l5def8"/>
                <w:rFonts w:ascii="Times New Roman" w:hAnsi="Times New Roman" w:cs="Times New Roman"/>
              </w:rPr>
              <w:t>plăţilor</w:t>
            </w:r>
            <w:proofErr w:type="spellEnd"/>
            <w:r w:rsidRPr="003C7765">
              <w:rPr>
                <w:rStyle w:val="l5def8"/>
                <w:rFonts w:ascii="Times New Roman" w:hAnsi="Times New Roman" w:cs="Times New Roman"/>
              </w:rPr>
              <w:t>/</w:t>
            </w:r>
            <w:proofErr w:type="spellStart"/>
            <w:r w:rsidRPr="003C7765">
              <w:rPr>
                <w:rStyle w:val="l5def8"/>
                <w:rFonts w:ascii="Times New Roman" w:hAnsi="Times New Roman" w:cs="Times New Roman"/>
              </w:rPr>
              <w:t>creanţelor</w:t>
            </w:r>
            <w:proofErr w:type="spellEnd"/>
            <w:r w:rsidRPr="003C7765">
              <w:rPr>
                <w:rStyle w:val="l5def8"/>
                <w:rFonts w:ascii="Times New Roman" w:hAnsi="Times New Roman" w:cs="Times New Roman"/>
              </w:rPr>
              <w:t xml:space="preserve"> restante.</w:t>
            </w:r>
            <w:r w:rsidRPr="003C77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  </w:t>
            </w:r>
          </w:p>
          <w:p w:rsidR="00F149BB" w:rsidRPr="003C7765" w:rsidRDefault="00F149BB" w:rsidP="00F149BB">
            <w:pPr>
              <w:spacing w:after="0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77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prevederile </w:t>
            </w:r>
            <w:r w:rsidRPr="003C77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C776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Ordonanţei</w:t>
            </w:r>
            <w:proofErr w:type="spellEnd"/>
            <w:r w:rsidRPr="003C776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de </w:t>
            </w:r>
            <w:proofErr w:type="spellStart"/>
            <w:r w:rsidRPr="003C776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urgenţă</w:t>
            </w:r>
            <w:proofErr w:type="spellEnd"/>
            <w:r w:rsidRPr="003C776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nr. 109/2011 privind guvernanța corporat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ivă a întreprinderilor publice, cu modificările și completările ulterioare</w:t>
            </w:r>
            <w:r w:rsidRPr="003C776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;</w:t>
            </w:r>
            <w:r w:rsidRPr="003C776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 </w:t>
            </w:r>
            <w:r w:rsidRPr="003C7765">
              <w:rPr>
                <w:rStyle w:val="l5def1"/>
                <w:rFonts w:ascii="Times New Roman" w:hAnsi="Times New Roman" w:cs="Times New Roman"/>
              </w:rPr>
              <w:t xml:space="preserve">                         </w:t>
            </w:r>
          </w:p>
          <w:p w:rsidR="00F149BB" w:rsidRPr="003C7765" w:rsidRDefault="00F149BB" w:rsidP="00F149BB">
            <w:pPr>
              <w:spacing w:after="0"/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765">
              <w:rPr>
                <w:rFonts w:ascii="Times New Roman" w:hAnsi="Times New Roman" w:cs="Times New Roman"/>
                <w:sz w:val="26"/>
                <w:szCs w:val="26"/>
              </w:rPr>
              <w:t xml:space="preserve">- indicelui mediu de creștere a prețurilor prognozat pentru anul 2022, stabilit în „Scrisoarea cadru privind contextul macroeconomic, metodologia de elaborare a proiectelor de buget pe anul 2022 și a estimărilor pentru anii 2023-2025 precum și limitele de cheltuieli stabilite pe ordonatorii principali de credite” elaborată de Ministerul Finanțelor,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7765">
              <w:rPr>
                <w:rFonts w:ascii="Times New Roman" w:hAnsi="Times New Roman" w:cs="Times New Roman"/>
                <w:sz w:val="26"/>
                <w:szCs w:val="26"/>
              </w:rPr>
              <w:t>sub nr.464142/10.12.2021;</w:t>
            </w:r>
          </w:p>
          <w:p w:rsidR="00F149BB" w:rsidRPr="003C7765" w:rsidRDefault="00F149BB" w:rsidP="00F14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 </w:t>
            </w:r>
            <w:proofErr w:type="spellStart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Ordonanţa</w:t>
            </w:r>
            <w:proofErr w:type="spellEnd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Guvernului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nr</w:t>
            </w:r>
            <w:proofErr w:type="spellEnd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. 26/2013 </w:t>
            </w:r>
            <w:proofErr w:type="spellStart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privind</w:t>
            </w:r>
            <w:proofErr w:type="spellEnd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întărirea</w:t>
            </w:r>
            <w:proofErr w:type="spellEnd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disciplinei</w:t>
            </w:r>
            <w:proofErr w:type="spellEnd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financiare</w:t>
            </w:r>
            <w:proofErr w:type="spellEnd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la </w:t>
            </w:r>
            <w:proofErr w:type="spellStart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nivelul</w:t>
            </w:r>
            <w:proofErr w:type="spellEnd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unor</w:t>
            </w:r>
            <w:proofErr w:type="spellEnd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operatori</w:t>
            </w:r>
            <w:proofErr w:type="spellEnd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economici</w:t>
            </w:r>
            <w:proofErr w:type="spellEnd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la care </w:t>
            </w:r>
            <w:proofErr w:type="spellStart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statul</w:t>
            </w:r>
            <w:proofErr w:type="spellEnd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sau</w:t>
            </w:r>
            <w:proofErr w:type="spellEnd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unităţile</w:t>
            </w:r>
            <w:proofErr w:type="spellEnd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administrativ-teritoriale</w:t>
            </w:r>
            <w:proofErr w:type="spellEnd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sunt</w:t>
            </w:r>
            <w:proofErr w:type="spellEnd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acţionari</w:t>
            </w:r>
            <w:proofErr w:type="spellEnd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unici</w:t>
            </w:r>
            <w:proofErr w:type="spellEnd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ori</w:t>
            </w:r>
            <w:proofErr w:type="spellEnd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majoritari</w:t>
            </w:r>
            <w:proofErr w:type="spellEnd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sau</w:t>
            </w:r>
            <w:proofErr w:type="spellEnd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deţin</w:t>
            </w:r>
            <w:proofErr w:type="spellEnd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direct </w:t>
            </w:r>
            <w:proofErr w:type="spellStart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ori</w:t>
            </w:r>
            <w:proofErr w:type="spellEnd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indirect o </w:t>
            </w:r>
            <w:proofErr w:type="spellStart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participaţie</w:t>
            </w:r>
            <w:proofErr w:type="spellEnd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32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majoritară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,</w:t>
            </w:r>
            <w:r w:rsidRPr="00D032C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  </w:t>
            </w:r>
            <w:r w:rsidRPr="003C7765">
              <w:rPr>
                <w:rFonts w:ascii="Times New Roman" w:hAnsi="Times New Roman" w:cs="Times New Roman"/>
                <w:sz w:val="26"/>
                <w:szCs w:val="26"/>
              </w:rPr>
              <w:t xml:space="preserve">cu modificările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</w:rPr>
              <w:t>şi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</w:rPr>
              <w:t xml:space="preserve"> completările ulterioare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149BB" w:rsidRPr="003C7765" w:rsidRDefault="00F149BB" w:rsidP="00F149BB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C77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C7765">
              <w:rPr>
                <w:rFonts w:ascii="Times New Roman" w:hAnsi="Times New Roman" w:cs="Times New Roman"/>
                <w:sz w:val="26"/>
                <w:szCs w:val="26"/>
              </w:rPr>
              <w:t xml:space="preserve">ordinul Ministrului Finanțelor Publice nr.3818/2019 privind aprobarea formatului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</w:rPr>
              <w:t>şi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</w:rPr>
              <w:t xml:space="preserve"> structurii bugetului de venituri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</w:rPr>
              <w:t>şi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</w:rPr>
              <w:t xml:space="preserve"> cheltuieli al operatorilor economici precum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</w:rPr>
              <w:t>şi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</w:rPr>
              <w:t xml:space="preserve"> a anexelor de fundamentare a acestuia</w:t>
            </w:r>
            <w:r w:rsidRPr="003C77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:rsidR="00F149BB" w:rsidRPr="003C7765" w:rsidRDefault="00F149BB" w:rsidP="00F149BB">
            <w:pPr>
              <w:pStyle w:val="BodyText"/>
              <w:spacing w:line="276" w:lineRule="auto"/>
              <w:rPr>
                <w:sz w:val="26"/>
                <w:szCs w:val="26"/>
              </w:rPr>
            </w:pPr>
            <w:r w:rsidRPr="003C7765">
              <w:rPr>
                <w:sz w:val="26"/>
                <w:szCs w:val="26"/>
              </w:rPr>
              <w:t>-</w:t>
            </w:r>
            <w:r w:rsidRPr="003C7765">
              <w:rPr>
                <w:color w:val="000000"/>
                <w:sz w:val="26"/>
                <w:szCs w:val="26"/>
              </w:rPr>
              <w:t xml:space="preserve"> alocațiile de la bugetul de stat prevăzute în Legea bugetului de stat pe anul 2022, nr.  </w:t>
            </w:r>
            <w:r w:rsidRPr="003C7765">
              <w:rPr>
                <w:sz w:val="26"/>
                <w:szCs w:val="26"/>
              </w:rPr>
              <w:t>317/2021;</w:t>
            </w:r>
          </w:p>
          <w:p w:rsidR="00F149BB" w:rsidRDefault="00F149BB" w:rsidP="00F149BB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C77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</w:rPr>
              <w:t>Hotarârea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</w:rPr>
              <w:t xml:space="preserve"> Guvernului nr.1071/2021 pentru stabilirea salariului de bază minim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brut pe țară garantat în plată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:rsidR="00F149BB" w:rsidRDefault="00F149BB" w:rsidP="00F149BB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1448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44815">
              <w:rPr>
                <w:rFonts w:ascii="Times New Roman" w:hAnsi="Times New Roman" w:cs="Times New Roman"/>
                <w:sz w:val="26"/>
                <w:szCs w:val="26"/>
              </w:rPr>
              <w:t>alte</w:t>
            </w:r>
            <w:proofErr w:type="gramEnd"/>
            <w:r w:rsidRPr="00144815">
              <w:rPr>
                <w:rFonts w:ascii="Times New Roman" w:hAnsi="Times New Roman" w:cs="Times New Roman"/>
                <w:sz w:val="26"/>
                <w:szCs w:val="26"/>
              </w:rPr>
              <w:t xml:space="preserve"> reglementări și legi incidente, în vigoare.</w:t>
            </w:r>
          </w:p>
          <w:p w:rsidR="00745319" w:rsidRPr="00745319" w:rsidRDefault="00745319" w:rsidP="00F149BB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319">
              <w:rPr>
                <w:rFonts w:ascii="Times New Roman" w:hAnsi="Times New Roman" w:cs="Times New Roman"/>
                <w:bCs/>
                <w:sz w:val="26"/>
                <w:szCs w:val="26"/>
              </w:rPr>
              <w:t>Elaborarea  proiectului bugetului de venituri și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cheltuieli pentru anul 2022, </w:t>
            </w:r>
            <w:r w:rsidRPr="00745319">
              <w:rPr>
                <w:rFonts w:ascii="Times New Roman" w:hAnsi="Times New Roman" w:cs="Times New Roman"/>
                <w:bCs/>
                <w:sz w:val="26"/>
                <w:szCs w:val="26"/>
              </w:rPr>
              <w:t>a avut în vedere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urm[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toarele</w:t>
            </w:r>
            <w:proofErr w:type="spellEnd"/>
            <w:r w:rsidRPr="00745319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:rsidR="00745319" w:rsidRPr="00745319" w:rsidRDefault="00745319" w:rsidP="00745319">
            <w:pPr>
              <w:pStyle w:val="BodyTextIndent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45319">
              <w:rPr>
                <w:rFonts w:ascii="Times New Roman" w:hAnsi="Times New Roman" w:cs="Times New Roman"/>
                <w:sz w:val="26"/>
                <w:szCs w:val="26"/>
              </w:rPr>
              <w:t>contextul macroeconomic actual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45319">
              <w:rPr>
                <w:rFonts w:ascii="Times New Roman" w:hAnsi="Times New Roman" w:cs="Times New Roman"/>
                <w:sz w:val="26"/>
                <w:szCs w:val="26"/>
              </w:rPr>
              <w:t xml:space="preserve"> care vizează integrarea politicii fiscal - bugetare în ansamblul politicilor macroeconomice formulate pentru anul 2022 și perioada imediat următoare;</w:t>
            </w:r>
          </w:p>
          <w:p w:rsidR="00745319" w:rsidRPr="00745319" w:rsidRDefault="00745319" w:rsidP="00745319">
            <w:pPr>
              <w:pStyle w:val="BodyTextIndent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45319">
              <w:rPr>
                <w:rFonts w:ascii="Times New Roman" w:hAnsi="Times New Roman" w:cs="Times New Roman"/>
                <w:sz w:val="26"/>
                <w:szCs w:val="26"/>
              </w:rPr>
              <w:t xml:space="preserve">mobilizarea tuturor resurselor (veniturilor) preliminate de Compania </w:t>
            </w:r>
            <w:proofErr w:type="spellStart"/>
            <w:r w:rsidRPr="00745319">
              <w:rPr>
                <w:rFonts w:ascii="Times New Roman" w:hAnsi="Times New Roman" w:cs="Times New Roman"/>
                <w:sz w:val="26"/>
                <w:szCs w:val="26"/>
              </w:rPr>
              <w:t>Naţională</w:t>
            </w:r>
            <w:proofErr w:type="spellEnd"/>
            <w:r w:rsidRPr="00745319">
              <w:rPr>
                <w:rFonts w:ascii="Times New Roman" w:hAnsi="Times New Roman" w:cs="Times New Roman"/>
                <w:sz w:val="26"/>
                <w:szCs w:val="26"/>
              </w:rPr>
              <w:t xml:space="preserve"> de Căi Ferate „C.F.R.” – S.A.</w:t>
            </w:r>
            <w:r w:rsidRPr="007D7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D78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5319">
              <w:rPr>
                <w:rFonts w:ascii="Times New Roman" w:hAnsi="Times New Roman" w:cs="Times New Roman"/>
                <w:sz w:val="26"/>
                <w:szCs w:val="26"/>
              </w:rPr>
              <w:t xml:space="preserve">din activitatea de exploatare, precum și a celor alocate de la bugetul statului, în vederea asigurării unei </w:t>
            </w:r>
            <w:proofErr w:type="spellStart"/>
            <w:r w:rsidRPr="00745319">
              <w:rPr>
                <w:rFonts w:ascii="Times New Roman" w:hAnsi="Times New Roman" w:cs="Times New Roman"/>
                <w:sz w:val="26"/>
                <w:szCs w:val="26"/>
              </w:rPr>
              <w:t>finanţări</w:t>
            </w:r>
            <w:proofErr w:type="spellEnd"/>
            <w:r w:rsidRPr="00745319">
              <w:rPr>
                <w:rFonts w:ascii="Times New Roman" w:hAnsi="Times New Roman" w:cs="Times New Roman"/>
                <w:sz w:val="26"/>
                <w:szCs w:val="26"/>
              </w:rPr>
              <w:t xml:space="preserve"> rezonabile a tuturor </w:t>
            </w:r>
            <w:proofErr w:type="spellStart"/>
            <w:r w:rsidRPr="00745319">
              <w:rPr>
                <w:rFonts w:ascii="Times New Roman" w:hAnsi="Times New Roman" w:cs="Times New Roman"/>
                <w:sz w:val="26"/>
                <w:szCs w:val="26"/>
              </w:rPr>
              <w:t>activităţilor</w:t>
            </w:r>
            <w:proofErr w:type="spellEnd"/>
            <w:r w:rsidRPr="0074531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45319" w:rsidRPr="00C22E2D" w:rsidRDefault="00745319" w:rsidP="00745319">
            <w:pPr>
              <w:pStyle w:val="BodyTextIndent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22E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2E2D">
              <w:rPr>
                <w:rFonts w:ascii="Times New Roman" w:hAnsi="Times New Roman" w:cs="Times New Roman"/>
                <w:sz w:val="26"/>
                <w:szCs w:val="26"/>
              </w:rPr>
              <w:t xml:space="preserve">potențialul clienților </w:t>
            </w:r>
            <w:r w:rsidR="00C22E2D" w:rsidRPr="00745319">
              <w:rPr>
                <w:rFonts w:ascii="Times New Roman" w:hAnsi="Times New Roman" w:cs="Times New Roman"/>
                <w:sz w:val="26"/>
                <w:szCs w:val="26"/>
              </w:rPr>
              <w:t>Compani</w:t>
            </w:r>
            <w:r w:rsidR="00C22E2D">
              <w:rPr>
                <w:rFonts w:ascii="Times New Roman" w:hAnsi="Times New Roman" w:cs="Times New Roman"/>
                <w:sz w:val="26"/>
                <w:szCs w:val="26"/>
              </w:rPr>
              <w:t xml:space="preserve">ei </w:t>
            </w:r>
            <w:proofErr w:type="spellStart"/>
            <w:r w:rsidR="00C22E2D">
              <w:rPr>
                <w:rFonts w:ascii="Times New Roman" w:hAnsi="Times New Roman" w:cs="Times New Roman"/>
                <w:sz w:val="26"/>
                <w:szCs w:val="26"/>
              </w:rPr>
              <w:t>Naţionale</w:t>
            </w:r>
            <w:proofErr w:type="spellEnd"/>
            <w:r w:rsidR="00C22E2D" w:rsidRPr="00745319">
              <w:rPr>
                <w:rFonts w:ascii="Times New Roman" w:hAnsi="Times New Roman" w:cs="Times New Roman"/>
                <w:sz w:val="26"/>
                <w:szCs w:val="26"/>
              </w:rPr>
              <w:t xml:space="preserve"> de Căi Ferate „C.F.R.” – S.A.</w:t>
            </w:r>
            <w:r w:rsidR="00C22E2D" w:rsidRPr="007D7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22E2D" w:rsidRPr="007D78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2E2D">
              <w:rPr>
                <w:rFonts w:ascii="Times New Roman" w:hAnsi="Times New Roman" w:cs="Times New Roman"/>
                <w:sz w:val="26"/>
                <w:szCs w:val="26"/>
              </w:rPr>
              <w:t xml:space="preserve">de generare de venituri, </w:t>
            </w:r>
            <w:r w:rsidRPr="00C22E2D">
              <w:rPr>
                <w:rFonts w:ascii="Times New Roman" w:hAnsi="Times New Roman" w:cs="Times New Roman"/>
                <w:sz w:val="26"/>
                <w:szCs w:val="26"/>
              </w:rPr>
              <w:t>în contextul legislativ și economic preliminat pentru anul 2022, precum și în contextul evoluției pandemiei cu virusul SARS-CoV2) față de necesarul de cheltuieli și de finanțare;</w:t>
            </w:r>
          </w:p>
          <w:p w:rsidR="00745319" w:rsidRPr="00C22E2D" w:rsidRDefault="00745319" w:rsidP="00C22E2D">
            <w:pPr>
              <w:pStyle w:val="BodyTextIndent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E2D">
              <w:rPr>
                <w:rFonts w:ascii="Times New Roman" w:hAnsi="Times New Roman" w:cs="Times New Roman"/>
                <w:sz w:val="26"/>
                <w:szCs w:val="26"/>
              </w:rPr>
              <w:t xml:space="preserve">-dimensionarea cheltuielilor în </w:t>
            </w:r>
            <w:proofErr w:type="spellStart"/>
            <w:r w:rsidRPr="00C22E2D">
              <w:rPr>
                <w:rFonts w:ascii="Times New Roman" w:hAnsi="Times New Roman" w:cs="Times New Roman"/>
                <w:sz w:val="26"/>
                <w:szCs w:val="26"/>
              </w:rPr>
              <w:t>funcţie</w:t>
            </w:r>
            <w:proofErr w:type="spellEnd"/>
            <w:r w:rsidRPr="00C22E2D">
              <w:rPr>
                <w:rFonts w:ascii="Times New Roman" w:hAnsi="Times New Roman" w:cs="Times New Roman"/>
                <w:sz w:val="26"/>
                <w:szCs w:val="26"/>
              </w:rPr>
              <w:t xml:space="preserve"> de</w:t>
            </w:r>
            <w:r w:rsidR="00C22E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2E2D">
              <w:rPr>
                <w:rFonts w:ascii="Times New Roman" w:hAnsi="Times New Roman" w:cs="Times New Roman"/>
                <w:sz w:val="26"/>
                <w:szCs w:val="26"/>
              </w:rPr>
              <w:t xml:space="preserve">veniturile preliminate a fi realizate în anul 2022, necesarul rezonabil de cheltuieli pentru </w:t>
            </w:r>
            <w:proofErr w:type="spellStart"/>
            <w:r w:rsidRPr="00C22E2D">
              <w:rPr>
                <w:rFonts w:ascii="Times New Roman" w:hAnsi="Times New Roman" w:cs="Times New Roman"/>
                <w:sz w:val="26"/>
                <w:szCs w:val="26"/>
              </w:rPr>
              <w:t>desfăşurarea</w:t>
            </w:r>
            <w:proofErr w:type="spellEnd"/>
            <w:r w:rsidRPr="00C22E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2E2D">
              <w:rPr>
                <w:rFonts w:ascii="Times New Roman" w:hAnsi="Times New Roman" w:cs="Times New Roman"/>
                <w:sz w:val="26"/>
                <w:szCs w:val="26"/>
              </w:rPr>
              <w:t>activităţii</w:t>
            </w:r>
            <w:proofErr w:type="spellEnd"/>
            <w:r w:rsidRPr="00C22E2D">
              <w:rPr>
                <w:rFonts w:ascii="Times New Roman" w:hAnsi="Times New Roman" w:cs="Times New Roman"/>
                <w:sz w:val="26"/>
                <w:szCs w:val="26"/>
              </w:rPr>
              <w:t xml:space="preserve"> curente în </w:t>
            </w:r>
            <w:r w:rsidRPr="00C22E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contextul economic al anului 2022</w:t>
            </w:r>
            <w:r w:rsidR="00C22E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2E2D">
              <w:rPr>
                <w:rFonts w:ascii="Times New Roman" w:hAnsi="Times New Roman" w:cs="Times New Roman"/>
                <w:sz w:val="26"/>
                <w:szCs w:val="26"/>
              </w:rPr>
              <w:t>şi</w:t>
            </w:r>
            <w:proofErr w:type="spellEnd"/>
            <w:r w:rsidRPr="00C22E2D">
              <w:rPr>
                <w:rFonts w:ascii="Times New Roman" w:hAnsi="Times New Roman" w:cs="Times New Roman"/>
                <w:sz w:val="26"/>
                <w:szCs w:val="26"/>
              </w:rPr>
              <w:t xml:space="preserve"> de </w:t>
            </w:r>
            <w:proofErr w:type="spellStart"/>
            <w:r w:rsidRPr="00C22E2D">
              <w:rPr>
                <w:rFonts w:ascii="Times New Roman" w:hAnsi="Times New Roman" w:cs="Times New Roman"/>
                <w:sz w:val="26"/>
                <w:szCs w:val="26"/>
              </w:rPr>
              <w:t>evoluţia</w:t>
            </w:r>
            <w:proofErr w:type="spellEnd"/>
            <w:r w:rsidRPr="00C22E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2E2D">
              <w:rPr>
                <w:rFonts w:ascii="Times New Roman" w:hAnsi="Times New Roman" w:cs="Times New Roman"/>
                <w:sz w:val="26"/>
                <w:szCs w:val="26"/>
              </w:rPr>
              <w:t>preţurilor</w:t>
            </w:r>
            <w:proofErr w:type="spellEnd"/>
            <w:r w:rsidRPr="00C22E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2E2D">
              <w:rPr>
                <w:rFonts w:ascii="Times New Roman" w:hAnsi="Times New Roman" w:cs="Times New Roman"/>
                <w:sz w:val="26"/>
                <w:szCs w:val="26"/>
              </w:rPr>
              <w:t>şi</w:t>
            </w:r>
            <w:proofErr w:type="spellEnd"/>
            <w:r w:rsidRPr="00C22E2D">
              <w:rPr>
                <w:rFonts w:ascii="Times New Roman" w:hAnsi="Times New Roman" w:cs="Times New Roman"/>
                <w:sz w:val="26"/>
                <w:szCs w:val="26"/>
              </w:rPr>
              <w:t xml:space="preserve"> tarifelor unitare în </w:t>
            </w:r>
            <w:proofErr w:type="spellStart"/>
            <w:r w:rsidRPr="00C22E2D">
              <w:rPr>
                <w:rFonts w:ascii="Times New Roman" w:hAnsi="Times New Roman" w:cs="Times New Roman"/>
                <w:sz w:val="26"/>
                <w:szCs w:val="26"/>
              </w:rPr>
              <w:t>funcţie</w:t>
            </w:r>
            <w:proofErr w:type="spellEnd"/>
            <w:r w:rsidRPr="00C22E2D">
              <w:rPr>
                <w:rFonts w:ascii="Times New Roman" w:hAnsi="Times New Roman" w:cs="Times New Roman"/>
                <w:sz w:val="26"/>
                <w:szCs w:val="26"/>
              </w:rPr>
              <w:t xml:space="preserve"> de care se stabilesc valorile elementelor de cheltuială; </w:t>
            </w:r>
          </w:p>
          <w:p w:rsidR="00745319" w:rsidRPr="00C22E2D" w:rsidRDefault="00C22E2D" w:rsidP="00745319">
            <w:pPr>
              <w:pStyle w:val="BodyTextIndent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45319" w:rsidRPr="00C22E2D">
              <w:rPr>
                <w:rFonts w:ascii="Times New Roman" w:hAnsi="Times New Roman" w:cs="Times New Roman"/>
                <w:sz w:val="26"/>
                <w:szCs w:val="26"/>
              </w:rPr>
              <w:t xml:space="preserve">reflectarea </w:t>
            </w:r>
            <w:proofErr w:type="spellStart"/>
            <w:r w:rsidR="00745319" w:rsidRPr="00C22E2D">
              <w:rPr>
                <w:rFonts w:ascii="Times New Roman" w:hAnsi="Times New Roman" w:cs="Times New Roman"/>
                <w:sz w:val="26"/>
                <w:szCs w:val="26"/>
              </w:rPr>
              <w:t>evoluţiei</w:t>
            </w:r>
            <w:proofErr w:type="spellEnd"/>
            <w:r w:rsidR="00745319" w:rsidRPr="00C22E2D">
              <w:rPr>
                <w:rFonts w:ascii="Times New Roman" w:hAnsi="Times New Roman" w:cs="Times New Roman"/>
                <w:sz w:val="26"/>
                <w:szCs w:val="26"/>
              </w:rPr>
              <w:t xml:space="preserve"> patrimoniului propriu în structura veniturilor </w:t>
            </w:r>
            <w:proofErr w:type="spellStart"/>
            <w:r w:rsidR="00745319" w:rsidRPr="00C22E2D">
              <w:rPr>
                <w:rFonts w:ascii="Times New Roman" w:hAnsi="Times New Roman" w:cs="Times New Roman"/>
                <w:sz w:val="26"/>
                <w:szCs w:val="26"/>
              </w:rPr>
              <w:t>şi</w:t>
            </w:r>
            <w:proofErr w:type="spellEnd"/>
            <w:r w:rsidR="00745319" w:rsidRPr="00C22E2D">
              <w:rPr>
                <w:rFonts w:ascii="Times New Roman" w:hAnsi="Times New Roman" w:cs="Times New Roman"/>
                <w:sz w:val="26"/>
                <w:szCs w:val="26"/>
              </w:rPr>
              <w:t xml:space="preserve"> a cheltuielilor;</w:t>
            </w:r>
          </w:p>
          <w:p w:rsidR="00745319" w:rsidRPr="00C22E2D" w:rsidRDefault="00C22E2D" w:rsidP="00745319">
            <w:pPr>
              <w:pStyle w:val="BodyTextIndent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45319" w:rsidRPr="00C22E2D">
              <w:rPr>
                <w:rFonts w:ascii="Times New Roman" w:hAnsi="Times New Roman" w:cs="Times New Roman"/>
                <w:sz w:val="26"/>
                <w:szCs w:val="26"/>
              </w:rPr>
              <w:t xml:space="preserve">evaluarea și dimensionarea </w:t>
            </w:r>
            <w:proofErr w:type="spellStart"/>
            <w:r w:rsidR="00745319" w:rsidRPr="00C22E2D">
              <w:rPr>
                <w:rFonts w:ascii="Times New Roman" w:hAnsi="Times New Roman" w:cs="Times New Roman"/>
                <w:sz w:val="26"/>
                <w:szCs w:val="26"/>
              </w:rPr>
              <w:t>lichidităţilor</w:t>
            </w:r>
            <w:proofErr w:type="spellEnd"/>
            <w:r w:rsidR="00745319" w:rsidRPr="00C22E2D">
              <w:rPr>
                <w:rFonts w:ascii="Times New Roman" w:hAnsi="Times New Roman" w:cs="Times New Roman"/>
                <w:sz w:val="26"/>
                <w:szCs w:val="26"/>
              </w:rPr>
              <w:t xml:space="preserve"> (având în vedere încasarea </w:t>
            </w:r>
            <w:proofErr w:type="spellStart"/>
            <w:r w:rsidR="00745319" w:rsidRPr="00C22E2D">
              <w:rPr>
                <w:rFonts w:ascii="Times New Roman" w:hAnsi="Times New Roman" w:cs="Times New Roman"/>
                <w:sz w:val="26"/>
                <w:szCs w:val="26"/>
              </w:rPr>
              <w:t>creanţelor</w:t>
            </w:r>
            <w:proofErr w:type="spellEnd"/>
            <w:r w:rsidR="00745319" w:rsidRPr="00C22E2D">
              <w:rPr>
                <w:rFonts w:ascii="Times New Roman" w:hAnsi="Times New Roman" w:cs="Times New Roman"/>
                <w:sz w:val="26"/>
                <w:szCs w:val="26"/>
              </w:rPr>
              <w:t xml:space="preserve"> de la </w:t>
            </w:r>
            <w:proofErr w:type="spellStart"/>
            <w:r w:rsidR="00745319" w:rsidRPr="00C22E2D">
              <w:rPr>
                <w:rFonts w:ascii="Times New Roman" w:hAnsi="Times New Roman" w:cs="Times New Roman"/>
                <w:sz w:val="26"/>
                <w:szCs w:val="26"/>
              </w:rPr>
              <w:t>clienţii</w:t>
            </w:r>
            <w:proofErr w:type="spellEnd"/>
            <w:r w:rsidR="00745319" w:rsidRPr="00C22E2D">
              <w:rPr>
                <w:rFonts w:ascii="Times New Roman" w:hAnsi="Times New Roman" w:cs="Times New Roman"/>
                <w:sz w:val="26"/>
                <w:szCs w:val="26"/>
              </w:rPr>
              <w:t xml:space="preserve"> /debitorii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companiei, </w:t>
            </w:r>
            <w:r w:rsidR="00745319" w:rsidRPr="00C22E2D">
              <w:rPr>
                <w:rFonts w:ascii="Times New Roman" w:hAnsi="Times New Roman" w:cs="Times New Roman"/>
                <w:sz w:val="26"/>
                <w:szCs w:val="26"/>
              </w:rPr>
              <w:t xml:space="preserve"> în vederea achitării </w:t>
            </w:r>
            <w:proofErr w:type="spellStart"/>
            <w:r w:rsidR="00745319" w:rsidRPr="00C22E2D">
              <w:rPr>
                <w:rFonts w:ascii="Times New Roman" w:hAnsi="Times New Roman" w:cs="Times New Roman"/>
                <w:sz w:val="26"/>
                <w:szCs w:val="26"/>
              </w:rPr>
              <w:t>obligaţiilor</w:t>
            </w:r>
            <w:proofErr w:type="spellEnd"/>
            <w:r w:rsidR="00745319" w:rsidRPr="00C22E2D">
              <w:rPr>
                <w:rFonts w:ascii="Times New Roman" w:hAnsi="Times New Roman" w:cs="Times New Roman"/>
                <w:sz w:val="26"/>
                <w:szCs w:val="26"/>
              </w:rPr>
              <w:t xml:space="preserve"> către </w:t>
            </w:r>
            <w:proofErr w:type="spellStart"/>
            <w:r w:rsidR="00745319" w:rsidRPr="00C22E2D">
              <w:rPr>
                <w:rFonts w:ascii="Times New Roman" w:hAnsi="Times New Roman" w:cs="Times New Roman"/>
                <w:sz w:val="26"/>
                <w:szCs w:val="26"/>
              </w:rPr>
              <w:t>salariaţi</w:t>
            </w:r>
            <w:proofErr w:type="spellEnd"/>
            <w:r w:rsidR="00745319" w:rsidRPr="00C22E2D">
              <w:rPr>
                <w:rFonts w:ascii="Times New Roman" w:hAnsi="Times New Roman" w:cs="Times New Roman"/>
                <w:sz w:val="26"/>
                <w:szCs w:val="26"/>
              </w:rPr>
              <w:t xml:space="preserve">, către bugetul general consolidat al statului, către bugetele locale, către furnizori/ prestatori/ executanți, precum </w:t>
            </w:r>
            <w:proofErr w:type="spellStart"/>
            <w:r w:rsidR="00745319" w:rsidRPr="00C22E2D">
              <w:rPr>
                <w:rFonts w:ascii="Times New Roman" w:hAnsi="Times New Roman" w:cs="Times New Roman"/>
                <w:sz w:val="26"/>
                <w:szCs w:val="26"/>
              </w:rPr>
              <w:t>şi</w:t>
            </w:r>
            <w:proofErr w:type="spellEnd"/>
            <w:r w:rsidR="00745319" w:rsidRPr="00C22E2D">
              <w:rPr>
                <w:rFonts w:ascii="Times New Roman" w:hAnsi="Times New Roman" w:cs="Times New Roman"/>
                <w:sz w:val="26"/>
                <w:szCs w:val="26"/>
              </w:rPr>
              <w:t xml:space="preserve"> în vederea realizării la finele anului 2022 a  indicatorului ,,</w:t>
            </w:r>
            <w:proofErr w:type="spellStart"/>
            <w:r w:rsidR="00745319" w:rsidRPr="00C22E2D">
              <w:rPr>
                <w:rFonts w:ascii="Times New Roman" w:hAnsi="Times New Roman" w:cs="Times New Roman"/>
                <w:sz w:val="26"/>
                <w:szCs w:val="26"/>
              </w:rPr>
              <w:t>plăţi</w:t>
            </w:r>
            <w:proofErr w:type="spellEnd"/>
            <w:r w:rsidR="00745319" w:rsidRPr="00C22E2D">
              <w:rPr>
                <w:rFonts w:ascii="Times New Roman" w:hAnsi="Times New Roman" w:cs="Times New Roman"/>
                <w:sz w:val="26"/>
                <w:szCs w:val="26"/>
              </w:rPr>
              <w:t xml:space="preserve"> restante,, (</w:t>
            </w:r>
            <w:proofErr w:type="spellStart"/>
            <w:r w:rsidR="00745319" w:rsidRPr="00C22E2D">
              <w:rPr>
                <w:rFonts w:ascii="Times New Roman" w:hAnsi="Times New Roman" w:cs="Times New Roman"/>
                <w:sz w:val="26"/>
                <w:szCs w:val="26"/>
              </w:rPr>
              <w:t>faţă</w:t>
            </w:r>
            <w:proofErr w:type="spellEnd"/>
            <w:r w:rsidR="00745319" w:rsidRPr="00C22E2D">
              <w:rPr>
                <w:rFonts w:ascii="Times New Roman" w:hAnsi="Times New Roman" w:cs="Times New Roman"/>
                <w:sz w:val="26"/>
                <w:szCs w:val="26"/>
              </w:rPr>
              <w:t xml:space="preserve"> de valoarea acestui indicator la finele anului 2021); </w:t>
            </w:r>
          </w:p>
          <w:p w:rsidR="00745319" w:rsidRPr="00745319" w:rsidRDefault="00C22E2D" w:rsidP="0074531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45319" w:rsidRPr="00C22E2D">
              <w:rPr>
                <w:rFonts w:ascii="Times New Roman" w:hAnsi="Times New Roman" w:cs="Times New Roman"/>
                <w:sz w:val="26"/>
                <w:szCs w:val="26"/>
              </w:rPr>
              <w:t>asigurarea desfășurării transportului pe infrastructura feroviară în condiții</w:t>
            </w:r>
            <w:r w:rsidR="00745319" w:rsidRPr="00745319">
              <w:rPr>
                <w:rFonts w:ascii="Times New Roman" w:hAnsi="Times New Roman" w:cs="Times New Roman"/>
                <w:sz w:val="26"/>
                <w:szCs w:val="26"/>
              </w:rPr>
              <w:t xml:space="preserve"> de siguranță a circulației;</w:t>
            </w:r>
          </w:p>
          <w:p w:rsidR="00745319" w:rsidRPr="00745319" w:rsidRDefault="00C22E2D" w:rsidP="0074531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45319" w:rsidRPr="00745319">
              <w:rPr>
                <w:rFonts w:ascii="Times New Roman" w:hAnsi="Times New Roman" w:cs="Times New Roman"/>
                <w:sz w:val="26"/>
                <w:szCs w:val="26"/>
              </w:rPr>
              <w:t xml:space="preserve">îndeplinirea țintelor de performanță prevăzute în contractul de activitate al companiei </w:t>
            </w:r>
            <w:r w:rsidR="00745319" w:rsidRPr="00C22E2D">
              <w:rPr>
                <w:rFonts w:ascii="Times New Roman" w:hAnsi="Times New Roman" w:cs="Times New Roman"/>
                <w:sz w:val="26"/>
                <w:szCs w:val="26"/>
              </w:rPr>
              <w:t>(viteza de circulație, regularitatea circulației, indicatorii de performanță economică);</w:t>
            </w:r>
            <w:r w:rsidR="00745319" w:rsidRPr="007453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45319" w:rsidRDefault="00C22E2D" w:rsidP="00745319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x-none"/>
              </w:rPr>
              <w:t xml:space="preserve">- </w:t>
            </w:r>
            <w:r w:rsidR="00745319" w:rsidRPr="00745319">
              <w:rPr>
                <w:rFonts w:ascii="Times New Roman" w:hAnsi="Times New Roman" w:cs="Times New Roman"/>
                <w:bCs/>
                <w:sz w:val="26"/>
                <w:szCs w:val="26"/>
                <w:lang w:eastAsia="x-none"/>
              </w:rPr>
              <w:t>ex</w:t>
            </w:r>
            <w:r w:rsidR="00745319" w:rsidRPr="007453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tinderea activității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Companiei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Naţionale</w:t>
            </w:r>
            <w:proofErr w:type="spellEnd"/>
            <w:r w:rsidRPr="00745319">
              <w:rPr>
                <w:rFonts w:ascii="Times New Roman" w:hAnsi="Times New Roman" w:cs="Times New Roman"/>
                <w:sz w:val="26"/>
                <w:szCs w:val="26"/>
              </w:rPr>
              <w:t xml:space="preserve"> de Căi Ferate „C.F.R.” – S.A.</w:t>
            </w:r>
            <w:r w:rsidRPr="007D7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D78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5319" w:rsidRPr="007453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CFR SA, începând cu 15 februarie 2022, cu activitatea </w:t>
            </w:r>
            <w:bookmarkStart w:id="0" w:name="_Hlk93487467"/>
            <w:r w:rsidR="00745319" w:rsidRPr="00745319">
              <w:rPr>
                <w:rFonts w:ascii="Times New Roman" w:hAnsi="Times New Roman" w:cs="Times New Roman"/>
                <w:bCs/>
                <w:sz w:val="26"/>
                <w:szCs w:val="26"/>
              </w:rPr>
              <w:t>de întreținere a infrastructurii feroviare publice de electrificare și personalul aferent desfășurării acestei activități de la Societatea Electrificare ,,CFR”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745319" w:rsidRPr="00745319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745319" w:rsidRPr="007453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filiala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companiei</w:t>
            </w:r>
            <w:r w:rsidR="00745319" w:rsidRPr="00745319">
              <w:rPr>
                <w:rFonts w:ascii="Times New Roman" w:hAnsi="Times New Roman" w:cs="Times New Roman"/>
                <w:bCs/>
                <w:sz w:val="26"/>
                <w:szCs w:val="26"/>
              </w:rPr>
              <w:t>, ca urmare a finalizării procedurii de ”</w:t>
            </w:r>
            <w:r w:rsidR="00745319" w:rsidRPr="0083398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divizare a societății afiliate Electrificare ,,CFR” S</w:t>
            </w:r>
            <w:r w:rsidR="0083398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</w:t>
            </w:r>
            <w:r w:rsidR="00745319" w:rsidRPr="0083398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A</w:t>
            </w:r>
            <w:r w:rsidR="0083398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</w:t>
            </w:r>
            <w:r w:rsidR="00745319" w:rsidRPr="0083398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prin desprinderea unei părți din patrimoniul și din activitatea filialei și transmiterea acestei părți către </w:t>
            </w:r>
            <w:bookmarkEnd w:id="0"/>
            <w:r w:rsidR="0083398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companie, pe </w:t>
            </w:r>
            <w:r w:rsidR="008339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baza deciziei Tribunalului B</w:t>
            </w:r>
            <w:r w:rsidR="00745319" w:rsidRPr="00833980">
              <w:rPr>
                <w:rFonts w:ascii="Times New Roman" w:hAnsi="Times New Roman" w:cs="Times New Roman"/>
                <w:bCs/>
                <w:sz w:val="26"/>
                <w:szCs w:val="26"/>
              </w:rPr>
              <w:t>ucurești-Secția a VI-a Civilă care, în data de 07.02.2022, a admis cererea de divizare parțială.</w:t>
            </w:r>
          </w:p>
          <w:p w:rsidR="00A44B72" w:rsidRDefault="00A44B72" w:rsidP="00A44B72">
            <w:pPr>
              <w:pStyle w:val="Default"/>
              <w:tabs>
                <w:tab w:val="left" w:pos="851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271F9C">
              <w:rPr>
                <w:b/>
                <w:sz w:val="26"/>
                <w:szCs w:val="26"/>
                <w:lang w:val="it-IT"/>
              </w:rPr>
              <w:t>Veniturile</w:t>
            </w:r>
            <w:proofErr w:type="spellEnd"/>
            <w:r w:rsidRPr="00271F9C">
              <w:rPr>
                <w:b/>
                <w:sz w:val="26"/>
                <w:szCs w:val="26"/>
                <w:lang w:val="it-IT"/>
              </w:rPr>
              <w:t xml:space="preserve"> totale</w:t>
            </w:r>
            <w:r w:rsidRPr="00271F9C">
              <w:rPr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271F9C">
              <w:rPr>
                <w:sz w:val="26"/>
                <w:szCs w:val="26"/>
                <w:lang w:val="it-IT"/>
              </w:rPr>
              <w:t>au</w:t>
            </w:r>
            <w:proofErr w:type="spellEnd"/>
            <w:r w:rsidRPr="00271F9C">
              <w:rPr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271F9C">
              <w:rPr>
                <w:sz w:val="26"/>
                <w:szCs w:val="26"/>
                <w:lang w:val="it-IT"/>
              </w:rPr>
              <w:t>fost</w:t>
            </w:r>
            <w:proofErr w:type="spellEnd"/>
            <w:r w:rsidRPr="00271F9C">
              <w:rPr>
                <w:sz w:val="26"/>
                <w:szCs w:val="26"/>
                <w:lang w:val="it-IT"/>
              </w:rPr>
              <w:t xml:space="preserve"> estimate </w:t>
            </w:r>
            <w:proofErr w:type="spellStart"/>
            <w:r w:rsidRPr="00271F9C">
              <w:rPr>
                <w:sz w:val="26"/>
                <w:szCs w:val="26"/>
                <w:lang w:val="it-IT"/>
              </w:rPr>
              <w:t>în</w:t>
            </w:r>
            <w:proofErr w:type="spellEnd"/>
            <w:r w:rsidRPr="00271F9C">
              <w:rPr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271F9C">
              <w:rPr>
                <w:sz w:val="26"/>
                <w:szCs w:val="26"/>
                <w:lang w:val="it-IT"/>
              </w:rPr>
              <w:t>creștere</w:t>
            </w:r>
            <w:proofErr w:type="spellEnd"/>
            <w:r w:rsidRPr="00271F9C">
              <w:rPr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271F9C">
              <w:rPr>
                <w:sz w:val="26"/>
                <w:szCs w:val="26"/>
                <w:lang w:val="it-IT"/>
              </w:rPr>
              <w:t>în</w:t>
            </w:r>
            <w:proofErr w:type="spellEnd"/>
            <w:r w:rsidRPr="00271F9C">
              <w:rPr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271F9C">
              <w:rPr>
                <w:sz w:val="26"/>
                <w:szCs w:val="26"/>
                <w:lang w:val="it-IT"/>
              </w:rPr>
              <w:t>anul</w:t>
            </w:r>
            <w:proofErr w:type="spellEnd"/>
            <w:r w:rsidRPr="00271F9C">
              <w:rPr>
                <w:sz w:val="26"/>
                <w:szCs w:val="26"/>
                <w:lang w:val="it-IT"/>
              </w:rPr>
              <w:t xml:space="preserve"> 2022 </w:t>
            </w:r>
            <w:proofErr w:type="spellStart"/>
            <w:r w:rsidRPr="00271F9C">
              <w:rPr>
                <w:sz w:val="26"/>
                <w:szCs w:val="26"/>
                <w:lang w:val="it-IT"/>
              </w:rPr>
              <w:t>faţă</w:t>
            </w:r>
            <w:proofErr w:type="spellEnd"/>
            <w:r w:rsidRPr="00271F9C">
              <w:rPr>
                <w:sz w:val="26"/>
                <w:szCs w:val="26"/>
                <w:lang w:val="it-IT"/>
              </w:rPr>
              <w:t xml:space="preserve"> de </w:t>
            </w:r>
            <w:proofErr w:type="spellStart"/>
            <w:r w:rsidRPr="00271F9C">
              <w:rPr>
                <w:sz w:val="26"/>
                <w:szCs w:val="26"/>
                <w:lang w:val="it-IT"/>
              </w:rPr>
              <w:t>cele</w:t>
            </w:r>
            <w:proofErr w:type="spellEnd"/>
            <w:r w:rsidRPr="00271F9C">
              <w:rPr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271F9C">
              <w:rPr>
                <w:sz w:val="26"/>
                <w:szCs w:val="26"/>
                <w:lang w:val="it-IT"/>
              </w:rPr>
              <w:t>realizate</w:t>
            </w:r>
            <w:proofErr w:type="spellEnd"/>
            <w:r w:rsidRPr="00271F9C">
              <w:rPr>
                <w:sz w:val="26"/>
                <w:szCs w:val="26"/>
                <w:lang w:val="it-IT"/>
              </w:rPr>
              <w:t>/</w:t>
            </w:r>
            <w:proofErr w:type="spellStart"/>
            <w:r w:rsidRPr="00271F9C">
              <w:rPr>
                <w:sz w:val="26"/>
                <w:szCs w:val="26"/>
                <w:lang w:val="it-IT"/>
              </w:rPr>
              <w:t>preliminate</w:t>
            </w:r>
            <w:proofErr w:type="spellEnd"/>
            <w:r w:rsidRPr="00271F9C">
              <w:rPr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271F9C">
              <w:rPr>
                <w:sz w:val="26"/>
                <w:szCs w:val="26"/>
                <w:lang w:val="it-IT"/>
              </w:rPr>
              <w:t>în</w:t>
            </w:r>
            <w:proofErr w:type="spellEnd"/>
            <w:r w:rsidRPr="00271F9C">
              <w:rPr>
                <w:sz w:val="26"/>
                <w:szCs w:val="26"/>
                <w:lang w:val="it-IT"/>
              </w:rPr>
              <w:t xml:space="preserve"> </w:t>
            </w:r>
            <w:proofErr w:type="spellStart"/>
            <w:proofErr w:type="gramStart"/>
            <w:r w:rsidRPr="00271F9C">
              <w:rPr>
                <w:sz w:val="26"/>
                <w:szCs w:val="26"/>
                <w:lang w:val="it-IT"/>
              </w:rPr>
              <w:t>anul</w:t>
            </w:r>
            <w:proofErr w:type="spellEnd"/>
            <w:r w:rsidRPr="00271F9C">
              <w:rPr>
                <w:sz w:val="26"/>
                <w:szCs w:val="26"/>
                <w:lang w:val="it-IT"/>
              </w:rPr>
              <w:t xml:space="preserve">  2021</w:t>
            </w:r>
            <w:proofErr w:type="gramEnd"/>
            <w:r w:rsidRPr="00271F9C">
              <w:rPr>
                <w:sz w:val="26"/>
                <w:szCs w:val="26"/>
                <w:lang w:val="it-IT"/>
              </w:rPr>
              <w:t xml:space="preserve"> </w:t>
            </w:r>
            <w:r w:rsidRPr="00271F9C">
              <w:rPr>
                <w:sz w:val="26"/>
                <w:szCs w:val="26"/>
              </w:rPr>
              <w:t xml:space="preserve">cu </w:t>
            </w:r>
            <w:r>
              <w:rPr>
                <w:sz w:val="26"/>
                <w:szCs w:val="26"/>
              </w:rPr>
              <w:t>16,07</w:t>
            </w:r>
            <w:r w:rsidRPr="00271F9C">
              <w:rPr>
                <w:sz w:val="26"/>
                <w:szCs w:val="26"/>
              </w:rPr>
              <w:t xml:space="preserve"> %,  </w:t>
            </w:r>
            <w:proofErr w:type="spellStart"/>
            <w:r w:rsidRPr="00271F9C">
              <w:rPr>
                <w:sz w:val="26"/>
                <w:szCs w:val="26"/>
              </w:rPr>
              <w:t>respectiv</w:t>
            </w:r>
            <w:proofErr w:type="spellEnd"/>
            <w:r w:rsidRPr="00271F9C">
              <w:rPr>
                <w:sz w:val="26"/>
                <w:szCs w:val="26"/>
              </w:rPr>
              <w:t xml:space="preserve"> cu </w:t>
            </w:r>
            <w:proofErr w:type="spellStart"/>
            <w:r w:rsidRPr="00271F9C">
              <w:rPr>
                <w:sz w:val="26"/>
                <w:szCs w:val="26"/>
              </w:rPr>
              <w:t>suma</w:t>
            </w:r>
            <w:proofErr w:type="spellEnd"/>
            <w:r w:rsidRPr="00271F9C">
              <w:rPr>
                <w:sz w:val="26"/>
                <w:szCs w:val="26"/>
              </w:rPr>
              <w:t xml:space="preserve"> de </w:t>
            </w:r>
            <w:r>
              <w:rPr>
                <w:sz w:val="26"/>
                <w:szCs w:val="26"/>
              </w:rPr>
              <w:t>636.476,96</w:t>
            </w:r>
            <w:r w:rsidRPr="00271F9C">
              <w:rPr>
                <w:sz w:val="26"/>
                <w:szCs w:val="26"/>
              </w:rPr>
              <w:t xml:space="preserve">  mii lei, de la </w:t>
            </w:r>
            <w:r>
              <w:rPr>
                <w:sz w:val="26"/>
                <w:szCs w:val="26"/>
              </w:rPr>
              <w:t>3.960.348,15</w:t>
            </w:r>
            <w:r w:rsidRPr="00271F9C">
              <w:rPr>
                <w:sz w:val="26"/>
                <w:szCs w:val="26"/>
              </w:rPr>
              <w:t xml:space="preserve"> mii lei (</w:t>
            </w:r>
            <w:proofErr w:type="spellStart"/>
            <w:r w:rsidRPr="00271F9C">
              <w:rPr>
                <w:sz w:val="26"/>
                <w:szCs w:val="26"/>
              </w:rPr>
              <w:t>anul</w:t>
            </w:r>
            <w:proofErr w:type="spellEnd"/>
            <w:r w:rsidRPr="00271F9C">
              <w:rPr>
                <w:sz w:val="26"/>
                <w:szCs w:val="26"/>
              </w:rPr>
              <w:t xml:space="preserve"> 2021) la  </w:t>
            </w:r>
            <w:r>
              <w:rPr>
                <w:sz w:val="26"/>
                <w:szCs w:val="26"/>
              </w:rPr>
              <w:t>4.596.825,11</w:t>
            </w:r>
            <w:r w:rsidRPr="00271F9C">
              <w:rPr>
                <w:sz w:val="26"/>
                <w:szCs w:val="26"/>
              </w:rPr>
              <w:t xml:space="preserve"> mii lei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anul</w:t>
            </w:r>
            <w:proofErr w:type="spellEnd"/>
            <w:r>
              <w:rPr>
                <w:sz w:val="26"/>
                <w:szCs w:val="26"/>
              </w:rPr>
              <w:t xml:space="preserve"> 2022).</w:t>
            </w:r>
          </w:p>
          <w:p w:rsidR="00A44B72" w:rsidRPr="003C7765" w:rsidRDefault="00A44B72" w:rsidP="00A44B72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În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structură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264D0C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veniturile</w:t>
            </w:r>
            <w:proofErr w:type="spellEnd"/>
            <w:r w:rsidRPr="00264D0C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din </w:t>
            </w:r>
            <w:proofErr w:type="spellStart"/>
            <w:r w:rsidRPr="00264D0C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exploatare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dețin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o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pondere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9</w:t>
            </w:r>
            <w:r w:rsidR="005B74B1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7</w:t>
            </w:r>
            <w:proofErr w:type="gramStart"/>
            <w:r w:rsidR="005B74B1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,82</w:t>
            </w:r>
            <w:proofErr w:type="gram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%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iar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venituril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e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financiare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dețin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o 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pondere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 de  </w:t>
            </w:r>
            <w:r w:rsidR="005B74B1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2,18</w:t>
            </w:r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%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în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veniturile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totale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.</w:t>
            </w:r>
          </w:p>
          <w:p w:rsidR="00A44B72" w:rsidRDefault="00A44B72" w:rsidP="00A44B72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264D0C">
              <w:rPr>
                <w:rFonts w:ascii="Times New Roman" w:hAnsi="Times New Roman" w:cs="Times New Roman"/>
                <w:b/>
                <w:sz w:val="26"/>
                <w:szCs w:val="26"/>
              </w:rPr>
              <w:t>Veniturile din exploatare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5308A">
              <w:rPr>
                <w:rFonts w:ascii="Times New Roman" w:hAnsi="Times New Roman" w:cs="Times New Roman"/>
                <w:sz w:val="26"/>
                <w:szCs w:val="26"/>
              </w:rPr>
              <w:t xml:space="preserve"> au fost estimate în creștere cu </w:t>
            </w:r>
            <w:r w:rsidR="005B74B1">
              <w:rPr>
                <w:rFonts w:ascii="Times New Roman" w:hAnsi="Times New Roman" w:cs="Times New Roman"/>
                <w:sz w:val="26"/>
                <w:szCs w:val="26"/>
              </w:rPr>
              <w:t>16,25</w:t>
            </w:r>
            <w:r w:rsidRPr="0005308A">
              <w:rPr>
                <w:rFonts w:ascii="Times New Roman" w:hAnsi="Times New Roman" w:cs="Times New Roman"/>
                <w:sz w:val="26"/>
                <w:szCs w:val="26"/>
              </w:rPr>
              <w:t xml:space="preserve">% față de cele realizate la data de 31.12.2021,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respectiv cu suma de </w:t>
            </w:r>
            <w:r w:rsidR="005B74B1">
              <w:rPr>
                <w:rFonts w:ascii="Times New Roman" w:hAnsi="Times New Roman" w:cs="Times New Roman"/>
                <w:sz w:val="26"/>
                <w:szCs w:val="26"/>
              </w:rPr>
              <w:t>628.582,48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mii lei, </w:t>
            </w:r>
            <w:r w:rsidRPr="0005308A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de la </w:t>
            </w:r>
            <w:r w:rsidR="005B74B1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3.868.032,33</w:t>
            </w:r>
            <w:r w:rsidRPr="0005308A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mii lei 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(</w:t>
            </w:r>
            <w:proofErr w:type="spellStart"/>
            <w:r w:rsidRPr="0005308A">
              <w:rPr>
                <w:rFonts w:ascii="Times New Roman" w:hAnsi="Times New Roman"/>
                <w:sz w:val="26"/>
                <w:szCs w:val="26"/>
                <w:lang w:val="it-IT"/>
              </w:rPr>
              <w:t>anul</w:t>
            </w:r>
            <w:proofErr w:type="spellEnd"/>
            <w:r w:rsidRPr="0005308A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2021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)</w:t>
            </w:r>
            <w:r w:rsidRPr="0005308A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la </w:t>
            </w:r>
            <w:r w:rsidR="005B74B1">
              <w:rPr>
                <w:rFonts w:ascii="Times New Roman" w:hAnsi="Times New Roman"/>
                <w:sz w:val="26"/>
                <w:szCs w:val="26"/>
                <w:lang w:val="it-IT"/>
              </w:rPr>
              <w:t>4.496.614,81</w:t>
            </w:r>
            <w:r w:rsidRPr="0005308A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mii lei 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(</w:t>
            </w:r>
            <w:proofErr w:type="spellStart"/>
            <w:r w:rsidRPr="0005308A">
              <w:rPr>
                <w:rFonts w:ascii="Times New Roman" w:hAnsi="Times New Roman"/>
                <w:sz w:val="26"/>
                <w:szCs w:val="26"/>
                <w:lang w:val="it-IT"/>
              </w:rPr>
              <w:t>anul</w:t>
            </w:r>
            <w:proofErr w:type="spellEnd"/>
            <w:r w:rsidRPr="0005308A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2022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)</w:t>
            </w:r>
            <w:r w:rsidRPr="0005308A">
              <w:rPr>
                <w:rFonts w:ascii="Times New Roman" w:hAnsi="Times New Roman"/>
                <w:sz w:val="26"/>
                <w:szCs w:val="26"/>
                <w:lang w:val="it-IT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 </w:t>
            </w:r>
          </w:p>
          <w:p w:rsidR="006E6DD3" w:rsidRDefault="00A44B72" w:rsidP="006E6D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7C76">
              <w:rPr>
                <w:rFonts w:ascii="Times New Roman" w:hAnsi="Times New Roman" w:cs="Times New Roman"/>
                <w:sz w:val="26"/>
                <w:szCs w:val="26"/>
              </w:rPr>
              <w:t>Cifra de afaceri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E7C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E7C76">
              <w:rPr>
                <w:rFonts w:ascii="Times New Roman" w:hAnsi="Times New Roman" w:cs="Times New Roman"/>
                <w:sz w:val="26"/>
                <w:szCs w:val="26"/>
              </w:rPr>
              <w:t>care</w:t>
            </w:r>
            <w:r w:rsidRPr="004E7C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E7C76">
              <w:rPr>
                <w:rFonts w:ascii="Times New Roman" w:hAnsi="Times New Roman" w:cs="Times New Roman"/>
                <w:sz w:val="26"/>
                <w:szCs w:val="26"/>
              </w:rPr>
              <w:t>reprezintă veniturile din prestări de servicii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a fost estimată  </w:t>
            </w:r>
            <w:r w:rsidRPr="004E7C76">
              <w:rPr>
                <w:rFonts w:ascii="Times New Roman" w:hAnsi="Times New Roman" w:cs="Times New Roman"/>
                <w:sz w:val="26"/>
                <w:szCs w:val="26"/>
              </w:rPr>
              <w:t xml:space="preserve">cu o </w:t>
            </w:r>
            <w:proofErr w:type="spellStart"/>
            <w:r w:rsidRPr="004E7C76">
              <w:rPr>
                <w:rFonts w:ascii="Times New Roman" w:hAnsi="Times New Roman" w:cs="Times New Roman"/>
                <w:sz w:val="26"/>
                <w:szCs w:val="26"/>
              </w:rPr>
              <w:t>creştere</w:t>
            </w:r>
            <w:proofErr w:type="spellEnd"/>
            <w:r w:rsidRPr="004E7C76">
              <w:rPr>
                <w:rFonts w:ascii="Times New Roman" w:hAnsi="Times New Roman" w:cs="Times New Roman"/>
                <w:sz w:val="26"/>
                <w:szCs w:val="26"/>
              </w:rPr>
              <w:t xml:space="preserve"> de aprox. </w:t>
            </w:r>
            <w:r w:rsidR="006E6DD3">
              <w:rPr>
                <w:rFonts w:ascii="Times New Roman" w:hAnsi="Times New Roman" w:cs="Times New Roman"/>
                <w:sz w:val="26"/>
                <w:szCs w:val="26"/>
              </w:rPr>
              <w:t>6,51</w:t>
            </w:r>
            <w:r w:rsidRPr="004E7C76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  <w:proofErr w:type="spellStart"/>
            <w:r w:rsidRPr="004E7C76">
              <w:rPr>
                <w:rFonts w:ascii="Times New Roman" w:hAnsi="Times New Roman" w:cs="Times New Roman"/>
                <w:sz w:val="26"/>
                <w:szCs w:val="26"/>
              </w:rPr>
              <w:t>faţă</w:t>
            </w:r>
            <w:proofErr w:type="spellEnd"/>
            <w:r w:rsidRPr="004E7C76">
              <w:rPr>
                <w:rFonts w:ascii="Times New Roman" w:hAnsi="Times New Roman" w:cs="Times New Roman"/>
                <w:sz w:val="26"/>
                <w:szCs w:val="26"/>
              </w:rPr>
              <w:t xml:space="preserve"> de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cea </w:t>
            </w:r>
            <w:r w:rsidRPr="004E7C76">
              <w:rPr>
                <w:rFonts w:ascii="Times New Roman" w:hAnsi="Times New Roman" w:cs="Times New Roman"/>
                <w:sz w:val="26"/>
                <w:szCs w:val="26"/>
              </w:rPr>
              <w:t>preliminat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a/realizată în </w:t>
            </w:r>
            <w:r w:rsidRPr="004E7C76">
              <w:rPr>
                <w:rFonts w:ascii="Times New Roman" w:hAnsi="Times New Roman" w:cs="Times New Roman"/>
                <w:sz w:val="26"/>
                <w:szCs w:val="26"/>
              </w:rPr>
              <w:t>anul 2021</w:t>
            </w:r>
            <w:r w:rsidR="006E6D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F42FA3" w:rsidRDefault="006E6DD3" w:rsidP="00F42F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DD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Venitul din taxa de utilizare a infrastructurii feroviare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(TUI), </w:t>
            </w:r>
            <w:r w:rsidRPr="006E6DD3">
              <w:rPr>
                <w:rFonts w:ascii="Times New Roman" w:hAnsi="Times New Roman" w:cs="Times New Roman"/>
                <w:sz w:val="26"/>
                <w:szCs w:val="26"/>
              </w:rPr>
              <w:t xml:space="preserve">este principalul venit </w:t>
            </w:r>
            <w:proofErr w:type="spellStart"/>
            <w:r w:rsidRPr="006E6DD3">
              <w:rPr>
                <w:rFonts w:ascii="Times New Roman" w:hAnsi="Times New Roman" w:cs="Times New Roman"/>
                <w:sz w:val="26"/>
                <w:szCs w:val="26"/>
              </w:rPr>
              <w:t>obţinut</w:t>
            </w:r>
            <w:proofErr w:type="spellEnd"/>
            <w:r w:rsidRPr="006E6DD3">
              <w:rPr>
                <w:rFonts w:ascii="Times New Roman" w:hAnsi="Times New Roman" w:cs="Times New Roman"/>
                <w:sz w:val="26"/>
                <w:szCs w:val="26"/>
              </w:rPr>
              <w:t xml:space="preserve"> de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companie,</w:t>
            </w:r>
            <w:r w:rsidRPr="006E6DD3">
              <w:rPr>
                <w:rFonts w:ascii="Times New Roman" w:hAnsi="Times New Roman" w:cs="Times New Roman"/>
                <w:sz w:val="26"/>
                <w:szCs w:val="26"/>
              </w:rPr>
              <w:t xml:space="preserve"> prin punerea infrastructurii feroviare, în mod nediscriminatoriu, la dispoziția tuturor operatorilor de transport feroviar de marfă și călători, în baza contractelor de acces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E</w:t>
            </w:r>
            <w:r w:rsidRPr="006E6DD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stimarea acestui element de venit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s-a realizat în baza </w:t>
            </w:r>
            <w:r w:rsidRPr="006E6DD3">
              <w:rPr>
                <w:rFonts w:ascii="Times New Roman" w:hAnsi="Times New Roman" w:cs="Times New Roman"/>
                <w:sz w:val="26"/>
                <w:szCs w:val="26"/>
              </w:rPr>
              <w:t>solicitărilor de trase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E6DD3">
              <w:rPr>
                <w:rFonts w:ascii="Times New Roman" w:hAnsi="Times New Roman" w:cs="Times New Roman"/>
                <w:sz w:val="26"/>
                <w:szCs w:val="26"/>
              </w:rPr>
              <w:t xml:space="preserve"> ale operatorilor de transport feroviar de călători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si a</w:t>
            </w:r>
            <w:r w:rsidRPr="006E6DD3">
              <w:rPr>
                <w:rFonts w:ascii="Times New Roman" w:hAnsi="Times New Roman" w:cs="Times New Roman"/>
                <w:sz w:val="26"/>
                <w:szCs w:val="26"/>
              </w:rPr>
              <w:t xml:space="preserve"> volumului preliminat al traficului feroviar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care</w:t>
            </w:r>
            <w:r w:rsidRPr="006E6DD3">
              <w:rPr>
                <w:rFonts w:ascii="Times New Roman" w:hAnsi="Times New Roman" w:cs="Times New Roman"/>
                <w:sz w:val="26"/>
                <w:szCs w:val="26"/>
              </w:rPr>
              <w:t xml:space="preserve"> urmează să fie realizat de operatorii de transport feroviar  de</w:t>
            </w:r>
            <w:r w:rsidR="002743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6DD3">
              <w:rPr>
                <w:rFonts w:ascii="Times New Roman" w:hAnsi="Times New Roman" w:cs="Times New Roman"/>
                <w:sz w:val="26"/>
                <w:szCs w:val="26"/>
              </w:rPr>
              <w:t>marfă în anul 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V</w:t>
            </w:r>
            <w:r w:rsidRPr="006E6DD3">
              <w:rPr>
                <w:rFonts w:ascii="Times New Roman" w:hAnsi="Times New Roman" w:cs="Times New Roman"/>
                <w:sz w:val="26"/>
                <w:szCs w:val="26"/>
              </w:rPr>
              <w:t>aloarea preliminată pentru anul 2022 este 886.107,00 mii lei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reprezinta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in veniturile totale de exploatare </w:t>
            </w:r>
            <w:r w:rsidR="00037733">
              <w:rPr>
                <w:rFonts w:ascii="Times New Roman" w:hAnsi="Times New Roman" w:cs="Times New Roman"/>
                <w:sz w:val="26"/>
                <w:szCs w:val="26"/>
              </w:rPr>
              <w:t>7,34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%.</w:t>
            </w:r>
            <w:r w:rsidR="006438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438A5" w:rsidRDefault="00DA3215" w:rsidP="00F42F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321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Venituri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le </w:t>
            </w:r>
            <w:r w:rsidRPr="00DA321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din subvenții și transferuri de exploatare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r w:rsidRPr="00DA321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reprezintă </w:t>
            </w:r>
            <w:proofErr w:type="spellStart"/>
            <w:r w:rsidRPr="00DA321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</w:t>
            </w:r>
            <w:r w:rsidRPr="00DA3215">
              <w:rPr>
                <w:rFonts w:ascii="Times New Roman" w:hAnsi="Times New Roman" w:cs="Times New Roman"/>
                <w:sz w:val="26"/>
                <w:szCs w:val="26"/>
              </w:rPr>
              <w:t>ontribuţia</w:t>
            </w:r>
            <w:proofErr w:type="spellEnd"/>
            <w:r w:rsidRPr="00DA3215">
              <w:rPr>
                <w:rFonts w:ascii="Times New Roman" w:hAnsi="Times New Roman" w:cs="Times New Roman"/>
                <w:sz w:val="26"/>
                <w:szCs w:val="26"/>
              </w:rPr>
              <w:t xml:space="preserve"> bugetului statului la </w:t>
            </w:r>
            <w:proofErr w:type="spellStart"/>
            <w:r w:rsidRPr="00DA3215">
              <w:rPr>
                <w:rFonts w:ascii="Times New Roman" w:hAnsi="Times New Roman" w:cs="Times New Roman"/>
                <w:sz w:val="26"/>
                <w:szCs w:val="26"/>
              </w:rPr>
              <w:t>finanţarea</w:t>
            </w:r>
            <w:proofErr w:type="spellEnd"/>
            <w:r w:rsidRPr="00DA3215">
              <w:rPr>
                <w:rFonts w:ascii="Times New Roman" w:hAnsi="Times New Roman" w:cs="Times New Roman"/>
                <w:sz w:val="26"/>
                <w:szCs w:val="26"/>
              </w:rPr>
              <w:t xml:space="preserve"> cheltuielilor pentru întreținerea, </w:t>
            </w:r>
            <w:proofErr w:type="spellStart"/>
            <w:r w:rsidRPr="00DA3215">
              <w:rPr>
                <w:rFonts w:ascii="Times New Roman" w:hAnsi="Times New Roman" w:cs="Times New Roman"/>
                <w:sz w:val="26"/>
                <w:szCs w:val="26"/>
              </w:rPr>
              <w:t>funcţionarea</w:t>
            </w:r>
            <w:proofErr w:type="spellEnd"/>
            <w:r w:rsidRPr="00DA3215">
              <w:rPr>
                <w:rFonts w:ascii="Times New Roman" w:hAnsi="Times New Roman" w:cs="Times New Roman"/>
                <w:sz w:val="26"/>
                <w:szCs w:val="26"/>
              </w:rPr>
              <w:t xml:space="preserve"> și reparația </w:t>
            </w:r>
            <w:r w:rsidRPr="00DA32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infrastructurii feroviare publice aflată în proprietatea stat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ului și în administrarea </w:t>
            </w:r>
            <w:r w:rsidR="006438A5">
              <w:rPr>
                <w:rFonts w:ascii="Times New Roman" w:hAnsi="Times New Roman" w:cs="Times New Roman"/>
                <w:sz w:val="26"/>
                <w:szCs w:val="26"/>
              </w:rPr>
              <w:t>companiei.</w:t>
            </w:r>
            <w:r w:rsidR="002743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38A5">
              <w:rPr>
                <w:rFonts w:ascii="Times New Roman" w:hAnsi="Times New Roman" w:cs="Times New Roman"/>
                <w:sz w:val="26"/>
                <w:szCs w:val="26"/>
              </w:rPr>
              <w:t xml:space="preserve">Veniturile din </w:t>
            </w:r>
            <w:r w:rsidR="006438A5" w:rsidRPr="006438A5">
              <w:rPr>
                <w:rFonts w:ascii="Times New Roman" w:hAnsi="Times New Roman" w:cs="Times New Roman"/>
                <w:sz w:val="26"/>
                <w:szCs w:val="26"/>
              </w:rPr>
              <w:t>transferuri</w:t>
            </w:r>
            <w:r w:rsidR="006438A5">
              <w:rPr>
                <w:rFonts w:ascii="Times New Roman" w:hAnsi="Times New Roman" w:cs="Times New Roman"/>
                <w:sz w:val="26"/>
                <w:szCs w:val="26"/>
              </w:rPr>
              <w:t>le</w:t>
            </w:r>
            <w:r w:rsidR="006438A5" w:rsidRPr="006438A5">
              <w:rPr>
                <w:rFonts w:ascii="Times New Roman" w:hAnsi="Times New Roman" w:cs="Times New Roman"/>
                <w:sz w:val="26"/>
                <w:szCs w:val="26"/>
              </w:rPr>
              <w:t xml:space="preserve"> pentru </w:t>
            </w:r>
            <w:r w:rsidR="006438A5" w:rsidRPr="006438A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,,Întreținerea și </w:t>
            </w:r>
            <w:proofErr w:type="spellStart"/>
            <w:r w:rsidR="006438A5" w:rsidRPr="006438A5">
              <w:rPr>
                <w:rFonts w:ascii="Times New Roman" w:hAnsi="Times New Roman" w:cs="Times New Roman"/>
                <w:iCs/>
                <w:sz w:val="26"/>
                <w:szCs w:val="26"/>
              </w:rPr>
              <w:t>funcţionarea</w:t>
            </w:r>
            <w:proofErr w:type="spellEnd"/>
            <w:r w:rsidR="006438A5" w:rsidRPr="006438A5">
              <w:rPr>
                <w:rFonts w:ascii="Times New Roman" w:hAnsi="Times New Roman" w:cs="Times New Roman"/>
                <w:iCs/>
                <w:sz w:val="26"/>
                <w:szCs w:val="26"/>
              </w:rPr>
              <w:t>/exploatarea infrastructurii feroviare publice’’</w:t>
            </w:r>
            <w:r w:rsidR="00274376">
              <w:rPr>
                <w:rFonts w:ascii="Times New Roman" w:hAnsi="Times New Roman" w:cs="Times New Roman"/>
                <w:iCs/>
                <w:sz w:val="26"/>
                <w:szCs w:val="26"/>
              </w:rPr>
              <w:t>, vor înregistra î</w:t>
            </w:r>
            <w:r w:rsidR="006438A5">
              <w:rPr>
                <w:rFonts w:ascii="Times New Roman" w:hAnsi="Times New Roman" w:cs="Times New Roman"/>
                <w:iCs/>
                <w:sz w:val="26"/>
                <w:szCs w:val="26"/>
              </w:rPr>
              <w:t>n anul 2022</w:t>
            </w:r>
            <w:r w:rsidR="00274376">
              <w:rPr>
                <w:rFonts w:ascii="Times New Roman" w:hAnsi="Times New Roman" w:cs="Times New Roman"/>
                <w:iCs/>
                <w:sz w:val="26"/>
                <w:szCs w:val="26"/>
              </w:rPr>
              <w:t>, o creș</w:t>
            </w:r>
            <w:r w:rsidR="006438A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tere cu 14,45%, respectiv cu suma de 204.798,35 mii lei, de la 1.417.198,65 mii lei (anul 2021) la 1.621.997 mii lei (anul 2022) </w:t>
            </w:r>
            <w:r w:rsidR="0027437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și </w:t>
            </w:r>
            <w:r w:rsidR="00274376" w:rsidRPr="002743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se </w:t>
            </w:r>
            <w:r w:rsidR="002743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utilizează cu prioritate pentru </w:t>
            </w:r>
            <w:r w:rsidR="00274376" w:rsidRPr="002743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plata </w:t>
            </w:r>
            <w:proofErr w:type="spellStart"/>
            <w:r w:rsidR="00274376" w:rsidRPr="00274376">
              <w:rPr>
                <w:rFonts w:ascii="Times New Roman" w:eastAsia="Times New Roman" w:hAnsi="Times New Roman" w:cs="Times New Roman"/>
                <w:sz w:val="26"/>
                <w:szCs w:val="26"/>
              </w:rPr>
              <w:t>obligaţiilor</w:t>
            </w:r>
            <w:proofErr w:type="spellEnd"/>
            <w:r w:rsidR="00274376" w:rsidRPr="002743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</w:t>
            </w:r>
            <w:r w:rsidR="002743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ătre bugetul general consolidat, </w:t>
            </w:r>
            <w:r w:rsidR="00274376" w:rsidRPr="002743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asigurarea cheltuielilor stabilite de lege, aferente </w:t>
            </w:r>
            <w:proofErr w:type="spellStart"/>
            <w:r w:rsidR="00274376" w:rsidRPr="00274376">
              <w:rPr>
                <w:rFonts w:ascii="Times New Roman" w:eastAsia="Times New Roman" w:hAnsi="Times New Roman" w:cs="Times New Roman"/>
                <w:sz w:val="26"/>
                <w:szCs w:val="26"/>
              </w:rPr>
              <w:t>activităţii</w:t>
            </w:r>
            <w:proofErr w:type="spellEnd"/>
            <w:r w:rsidR="00274376" w:rsidRPr="002743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de </w:t>
            </w:r>
            <w:proofErr w:type="spellStart"/>
            <w:r w:rsidR="00274376" w:rsidRPr="00274376">
              <w:rPr>
                <w:rFonts w:ascii="Times New Roman" w:eastAsia="Times New Roman" w:hAnsi="Times New Roman" w:cs="Times New Roman"/>
                <w:sz w:val="26"/>
                <w:szCs w:val="26"/>
              </w:rPr>
              <w:t>întreţinere</w:t>
            </w:r>
            <w:proofErr w:type="spellEnd"/>
            <w:r w:rsidR="00274376" w:rsidRPr="002743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74376" w:rsidRPr="00274376">
              <w:rPr>
                <w:rFonts w:ascii="Times New Roman" w:eastAsia="Times New Roman" w:hAnsi="Times New Roman" w:cs="Times New Roman"/>
                <w:sz w:val="26"/>
                <w:szCs w:val="26"/>
              </w:rPr>
              <w:t>şi</w:t>
            </w:r>
            <w:proofErr w:type="spellEnd"/>
            <w:r w:rsidR="00274376" w:rsidRPr="002743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74376" w:rsidRPr="00274376">
              <w:rPr>
                <w:rFonts w:ascii="Times New Roman" w:eastAsia="Times New Roman" w:hAnsi="Times New Roman" w:cs="Times New Roman"/>
                <w:sz w:val="26"/>
                <w:szCs w:val="26"/>
              </w:rPr>
              <w:t>funcţionare</w:t>
            </w:r>
            <w:proofErr w:type="spellEnd"/>
            <w:r w:rsidR="00274376" w:rsidRPr="002743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 infrastructurii feroviare publice </w:t>
            </w:r>
            <w:r w:rsidR="002743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și asigurarea </w:t>
            </w:r>
            <w:r w:rsidR="00274376" w:rsidRPr="002743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cheltuielilor stabilite prin contracte de prestări servicii</w:t>
            </w:r>
            <w:r w:rsidR="0027437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1A6BED" w:rsidRDefault="00167C53" w:rsidP="001A6B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Indicatorul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Alte v</w:t>
            </w:r>
            <w:r w:rsidRPr="00167C53">
              <w:rPr>
                <w:rFonts w:ascii="Times New Roman" w:hAnsi="Times New Roman" w:cs="Times New Roman"/>
                <w:sz w:val="26"/>
                <w:szCs w:val="26"/>
              </w:rPr>
              <w:t>enituri din exploatare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”,</w:t>
            </w:r>
            <w:r w:rsidR="005A7FF4">
              <w:rPr>
                <w:rFonts w:ascii="Times New Roman" w:hAnsi="Times New Roman" w:cs="Times New Roman"/>
                <w:sz w:val="26"/>
                <w:szCs w:val="26"/>
              </w:rPr>
              <w:t xml:space="preserve"> a fost estimat î</w:t>
            </w:r>
            <w:r w:rsidR="00AD5997">
              <w:rPr>
                <w:rFonts w:ascii="Times New Roman" w:hAnsi="Times New Roman" w:cs="Times New Roman"/>
                <w:sz w:val="26"/>
                <w:szCs w:val="26"/>
              </w:rPr>
              <w:t>n anul 2022, în creștere cu 24,75% față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de preliminatul/realizatul anului 2021, </w:t>
            </w:r>
            <w:r w:rsidR="001A6BED">
              <w:rPr>
                <w:rFonts w:ascii="Times New Roman" w:hAnsi="Times New Roman" w:cs="Times New Roman"/>
                <w:sz w:val="26"/>
                <w:szCs w:val="26"/>
              </w:rPr>
              <w:t xml:space="preserve">respectiv cu suma de 359.664,10 mii lei, de la 1.453.336,96 mii lei (anul 2021) la 1.813.001,06 mii lei (anul 2022). </w:t>
            </w:r>
          </w:p>
          <w:p w:rsidR="005A7FF4" w:rsidRDefault="001A6BED" w:rsidP="001A6BED">
            <w:pPr>
              <w:ind w:lef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Î</w:t>
            </w:r>
            <w:r w:rsidR="005A7FF4">
              <w:rPr>
                <w:rFonts w:ascii="Times New Roman" w:hAnsi="Times New Roman" w:cs="Times New Roman"/>
                <w:sz w:val="26"/>
                <w:szCs w:val="26"/>
              </w:rPr>
              <w:t>n structură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23961">
              <w:rPr>
                <w:rFonts w:ascii="Times New Roman" w:hAnsi="Times New Roman" w:cs="Times New Roman"/>
                <w:sz w:val="26"/>
                <w:szCs w:val="26"/>
              </w:rPr>
              <w:t xml:space="preserve">în anul 2022, </w:t>
            </w:r>
            <w:r w:rsidR="005A7F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ve</w:t>
            </w:r>
            <w:r w:rsidR="005A7FF4">
              <w:rPr>
                <w:rFonts w:ascii="Times New Roman" w:hAnsi="Times New Roman" w:cs="Times New Roman"/>
                <w:sz w:val="26"/>
                <w:szCs w:val="26"/>
              </w:rPr>
              <w:t>nituril</w:t>
            </w:r>
            <w:r w:rsidR="00B23961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="005A7FF4">
              <w:rPr>
                <w:rFonts w:ascii="Times New Roman" w:hAnsi="Times New Roman" w:cs="Times New Roman"/>
                <w:sz w:val="26"/>
                <w:szCs w:val="26"/>
              </w:rPr>
              <w:t xml:space="preserve"> din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7C53" w:rsidRPr="00167C53">
              <w:rPr>
                <w:rFonts w:ascii="Times New Roman" w:hAnsi="Times New Roman" w:cs="Times New Roman"/>
                <w:sz w:val="26"/>
                <w:szCs w:val="26"/>
              </w:rPr>
              <w:t>subvenții pentru investiții</w:t>
            </w:r>
            <w:r w:rsidR="005A7FF4">
              <w:rPr>
                <w:rFonts w:ascii="Times New Roman" w:hAnsi="Times New Roman" w:cs="Times New Roman"/>
                <w:sz w:val="26"/>
                <w:szCs w:val="26"/>
              </w:rPr>
              <w:t>, deț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in</w:t>
            </w:r>
            <w:r w:rsidR="005A7FF4">
              <w:rPr>
                <w:rFonts w:ascii="Times New Roman" w:hAnsi="Times New Roman" w:cs="Times New Roman"/>
                <w:sz w:val="26"/>
                <w:szCs w:val="26"/>
              </w:rPr>
              <w:t xml:space="preserve"> o pondere de 92,41%</w:t>
            </w:r>
            <w:r w:rsidR="00B23961">
              <w:rPr>
                <w:rFonts w:ascii="Times New Roman" w:hAnsi="Times New Roman" w:cs="Times New Roman"/>
                <w:sz w:val="26"/>
                <w:szCs w:val="26"/>
              </w:rPr>
              <w:t xml:space="preserve">,  au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fost estimate</w:t>
            </w:r>
            <w:r w:rsidR="005A7F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în </w:t>
            </w:r>
            <w:r w:rsidR="00B23961">
              <w:rPr>
                <w:rFonts w:ascii="Times New Roman" w:hAnsi="Times New Roman" w:cs="Times New Roman"/>
                <w:sz w:val="26"/>
                <w:szCs w:val="26"/>
              </w:rPr>
              <w:t xml:space="preserve">valoare de 1.675.305,79, mai mari cu </w:t>
            </w:r>
            <w:r w:rsidR="005A7FF4">
              <w:rPr>
                <w:rFonts w:ascii="Times New Roman" w:hAnsi="Times New Roman" w:cs="Times New Roman"/>
                <w:sz w:val="26"/>
                <w:szCs w:val="26"/>
              </w:rPr>
              <w:t xml:space="preserve"> 41,36% față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de cele preliminate/realizate la data de 31.12.2021</w:t>
            </w:r>
            <w:r w:rsidR="005A7F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67C53" w:rsidRDefault="005A7FF4" w:rsidP="001A6BED">
            <w:pPr>
              <w:ind w:lef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1A6BED" w:rsidRPr="001A6BED">
              <w:rPr>
                <w:rFonts w:ascii="Times New Roman" w:hAnsi="Times New Roman" w:cs="Times New Roman"/>
                <w:sz w:val="26"/>
                <w:szCs w:val="26"/>
              </w:rPr>
              <w:t>otrivit Ordin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ului</w:t>
            </w:r>
            <w:r w:rsidR="001A6BED" w:rsidRPr="001A6BED">
              <w:rPr>
                <w:rFonts w:ascii="Times New Roman" w:hAnsi="Times New Roman" w:cs="Times New Roman"/>
                <w:sz w:val="26"/>
                <w:szCs w:val="26"/>
              </w:rPr>
              <w:t xml:space="preserve"> Minist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rului</w:t>
            </w:r>
            <w:r w:rsidR="001A6BED" w:rsidRPr="001A6BED">
              <w:rPr>
                <w:rFonts w:ascii="Times New Roman" w:hAnsi="Times New Roman" w:cs="Times New Roman"/>
                <w:sz w:val="26"/>
                <w:szCs w:val="26"/>
              </w:rPr>
              <w:t xml:space="preserve"> Finanțelor  Publice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BED" w:rsidRPr="001A6BED">
              <w:rPr>
                <w:rFonts w:ascii="Times New Roman" w:hAnsi="Times New Roman" w:cs="Times New Roman"/>
                <w:sz w:val="26"/>
                <w:szCs w:val="26"/>
              </w:rPr>
              <w:t xml:space="preserve"> nr. 1802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1A6BED" w:rsidRPr="001A6BED">
              <w:rPr>
                <w:rFonts w:ascii="Times New Roman" w:hAnsi="Times New Roman" w:cs="Times New Roman"/>
                <w:sz w:val="26"/>
                <w:szCs w:val="26"/>
              </w:rPr>
              <w:t xml:space="preserve">2014 și  </w:t>
            </w:r>
            <w:r w:rsidR="001A6BED" w:rsidRPr="001A6BE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nr. 2844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/2016</w:t>
            </w:r>
            <w:r w:rsidR="001A6BE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</w:t>
            </w:r>
            <w:r w:rsidR="001A6BED" w:rsidRPr="001A6BE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la înregistrarea în evidența contabilă</w:t>
            </w:r>
            <w:r w:rsidR="001A6BED" w:rsidRPr="001A6BED">
              <w:rPr>
                <w:rFonts w:ascii="Times New Roman" w:hAnsi="Times New Roman" w:cs="Times New Roman"/>
                <w:sz w:val="26"/>
                <w:szCs w:val="26"/>
              </w:rPr>
              <w:t xml:space="preserve"> a mijloacelor fixe</w:t>
            </w:r>
            <w:r w:rsidR="001A6B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A6BED" w:rsidRPr="001A6BED">
              <w:rPr>
                <w:rFonts w:ascii="Times New Roman" w:hAnsi="Times New Roman" w:cs="Times New Roman"/>
                <w:sz w:val="26"/>
                <w:szCs w:val="26"/>
              </w:rPr>
              <w:t xml:space="preserve"> acest element de venit este compensat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cu</w:t>
            </w:r>
            <w:r w:rsidR="001A6BED" w:rsidRPr="001A6BED">
              <w:rPr>
                <w:rFonts w:ascii="Times New Roman" w:hAnsi="Times New Roman" w:cs="Times New Roman"/>
                <w:sz w:val="26"/>
                <w:szCs w:val="26"/>
              </w:rPr>
              <w:t xml:space="preserve"> un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element de cheltuială aferent</w:t>
            </w:r>
            <w:r w:rsidR="001B100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în momentul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înregistrarii</w:t>
            </w:r>
            <w:proofErr w:type="spellEnd"/>
            <w:r w:rsidR="001A6BED" w:rsidRPr="001A6B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1004">
              <w:rPr>
                <w:rFonts w:ascii="Times New Roman" w:hAnsi="Times New Roman" w:cs="Times New Roman"/>
                <w:sz w:val="26"/>
                <w:szCs w:val="26"/>
              </w:rPr>
              <w:t xml:space="preserve">în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evidența contabilă a mijloacelor fixe</w:t>
            </w:r>
            <w:r w:rsidR="001B100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A6B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BED" w:rsidRPr="001A6BED">
              <w:rPr>
                <w:rFonts w:ascii="Times New Roman" w:hAnsi="Times New Roman" w:cs="Times New Roman"/>
                <w:sz w:val="26"/>
                <w:szCs w:val="26"/>
              </w:rPr>
              <w:t>cu ocazia finalizării proiectelor de investiții la infrastructura feroviară publică și/sau privată</w:t>
            </w:r>
            <w:r w:rsidR="001B1004">
              <w:rPr>
                <w:rFonts w:ascii="Times New Roman" w:hAnsi="Times New Roman" w:cs="Times New Roman"/>
                <w:sz w:val="26"/>
                <w:szCs w:val="26"/>
              </w:rPr>
              <w:t xml:space="preserve"> și a</w:t>
            </w:r>
            <w:r w:rsidR="001A6BED" w:rsidRPr="001A6BED">
              <w:rPr>
                <w:rFonts w:ascii="Times New Roman" w:hAnsi="Times New Roman" w:cs="Times New Roman"/>
                <w:sz w:val="26"/>
                <w:szCs w:val="26"/>
              </w:rPr>
              <w:t xml:space="preserve"> căror sursă de finanțare a fost alocația de la bugetul statulu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și/sau fonduri nerambursabile.</w:t>
            </w:r>
            <w:r w:rsidR="00167C53" w:rsidRPr="001A6B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F555A" w:rsidRDefault="00BF555A" w:rsidP="00BF555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555A">
              <w:rPr>
                <w:rFonts w:ascii="Times New Roman" w:hAnsi="Times New Roman" w:cs="Times New Roman"/>
                <w:b/>
                <w:sz w:val="26"/>
                <w:szCs w:val="26"/>
              </w:rPr>
              <w:t>Veniturile  financiare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BF555A">
              <w:rPr>
                <w:rFonts w:ascii="Times New Roman" w:hAnsi="Times New Roman" w:cs="Times New Roman"/>
                <w:sz w:val="26"/>
                <w:szCs w:val="26"/>
              </w:rPr>
              <w:t>pe anul 2022, au fost estimate în cre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ștere cu 8,55%</w:t>
            </w:r>
            <w:r w:rsidR="006C1961">
              <w:rPr>
                <w:rFonts w:ascii="Times New Roman" w:hAnsi="Times New Roman" w:cs="Times New Roman"/>
                <w:sz w:val="26"/>
                <w:szCs w:val="26"/>
              </w:rPr>
              <w:t xml:space="preserve"> față de cele preliminate/realizate la data de 31.12.2021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respectiv î</w:t>
            </w:r>
            <w:r w:rsidRPr="00BF555A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="006C1961">
              <w:rPr>
                <w:rFonts w:ascii="Times New Roman" w:hAnsi="Times New Roman" w:cs="Times New Roman"/>
                <w:sz w:val="26"/>
                <w:szCs w:val="26"/>
              </w:rPr>
              <w:t>sumă</w:t>
            </w:r>
            <w:r w:rsidRPr="00BF555A">
              <w:rPr>
                <w:rFonts w:ascii="Times New Roman" w:hAnsi="Times New Roman" w:cs="Times New Roman"/>
                <w:sz w:val="26"/>
                <w:szCs w:val="26"/>
              </w:rPr>
              <w:t xml:space="preserve"> de 100.210,30 mii lei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și reprezintă veniturile care vor fi realizate</w:t>
            </w:r>
            <w:r w:rsidR="006C1961">
              <w:rPr>
                <w:rFonts w:ascii="Times New Roman" w:hAnsi="Times New Roman" w:cs="Times New Roman"/>
                <w:sz w:val="26"/>
                <w:szCs w:val="26"/>
              </w:rPr>
              <w:t xml:space="preserve"> în anul 2022,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din </w:t>
            </w:r>
            <w:r w:rsidRPr="00BF55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555A">
              <w:rPr>
                <w:rFonts w:ascii="Times New Roman" w:hAnsi="Times New Roman" w:cs="Times New Roman"/>
                <w:sz w:val="26"/>
                <w:szCs w:val="26"/>
              </w:rPr>
              <w:t>diferenţe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le</w:t>
            </w:r>
            <w:proofErr w:type="spellEnd"/>
            <w:r w:rsidRPr="00BF555A">
              <w:rPr>
                <w:rFonts w:ascii="Times New Roman" w:hAnsi="Times New Roman" w:cs="Times New Roman"/>
                <w:sz w:val="26"/>
                <w:szCs w:val="26"/>
              </w:rPr>
              <w:t xml:space="preserve"> favora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bile de curs valutar.</w:t>
            </w:r>
          </w:p>
          <w:p w:rsidR="004513A8" w:rsidRDefault="004513A8" w:rsidP="004513A8">
            <w:pPr>
              <w:spacing w:after="0"/>
              <w:ind w:right="142"/>
              <w:jc w:val="both"/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</w:pPr>
            <w:r w:rsidRPr="007D176D">
              <w:rPr>
                <w:rFonts w:ascii="Times New Roman" w:hAnsi="Times New Roman"/>
                <w:b/>
                <w:color w:val="000000"/>
                <w:spacing w:val="-5"/>
                <w:sz w:val="26"/>
                <w:szCs w:val="26"/>
              </w:rPr>
              <w:t>Cheltuielile totale,</w:t>
            </w:r>
            <w:r>
              <w:rPr>
                <w:rFonts w:ascii="Times New Roman" w:hAnsi="Times New Roman"/>
                <w:b/>
                <w:color w:val="000000"/>
                <w:spacing w:val="-5"/>
                <w:sz w:val="26"/>
                <w:szCs w:val="26"/>
              </w:rPr>
              <w:t xml:space="preserve"> </w:t>
            </w:r>
            <w:r w:rsidRPr="008C621C"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 xml:space="preserve"> estimate pentru anul  2022, </w:t>
            </w:r>
            <w:r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 xml:space="preserve"> </w:t>
            </w:r>
            <w:r w:rsidRPr="008C621C"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 xml:space="preserve">au fost fundamentate în </w:t>
            </w:r>
            <w:proofErr w:type="spellStart"/>
            <w:r w:rsidRPr="008C621C"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>fun</w:t>
            </w:r>
            <w:r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>cţie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>activităţile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 xml:space="preserve">  concrete din </w:t>
            </w:r>
            <w:r w:rsidRPr="003C7765">
              <w:rPr>
                <w:rStyle w:val="l5def6"/>
                <w:rFonts w:ascii="Times New Roman" w:hAnsi="Times New Roman" w:cs="Times New Roman"/>
              </w:rPr>
              <w:t xml:space="preserve">programele de </w:t>
            </w:r>
            <w:proofErr w:type="spellStart"/>
            <w:r w:rsidRPr="003C7765">
              <w:rPr>
                <w:rStyle w:val="l5def6"/>
                <w:rFonts w:ascii="Times New Roman" w:hAnsi="Times New Roman" w:cs="Times New Roman"/>
              </w:rPr>
              <w:t>achiziţii</w:t>
            </w:r>
            <w:proofErr w:type="spellEnd"/>
            <w:r w:rsidRPr="003C7765">
              <w:rPr>
                <w:rStyle w:val="l5def6"/>
                <w:rFonts w:ascii="Times New Roman" w:hAnsi="Times New Roman" w:cs="Times New Roman"/>
              </w:rPr>
              <w:t xml:space="preserve"> de bunuri </w:t>
            </w:r>
            <w:proofErr w:type="spellStart"/>
            <w:r w:rsidRPr="003C7765">
              <w:rPr>
                <w:rStyle w:val="l5def6"/>
                <w:rFonts w:ascii="Times New Roman" w:hAnsi="Times New Roman" w:cs="Times New Roman"/>
              </w:rPr>
              <w:t>şi</w:t>
            </w:r>
            <w:proofErr w:type="spellEnd"/>
            <w:r w:rsidRPr="003C7765">
              <w:rPr>
                <w:rStyle w:val="l5def6"/>
                <w:rFonts w:ascii="Times New Roman" w:hAnsi="Times New Roman" w:cs="Times New Roman"/>
              </w:rPr>
              <w:t xml:space="preserve"> servicii</w:t>
            </w:r>
            <w:r>
              <w:rPr>
                <w:rStyle w:val="l5def6"/>
                <w:rFonts w:ascii="Times New Roman" w:hAnsi="Times New Roman" w:cs="Times New Roman"/>
              </w:rPr>
              <w:t>,</w:t>
            </w:r>
            <w:r w:rsidRPr="003C7765">
              <w:rPr>
                <w:rStyle w:val="l5def6"/>
                <w:rFonts w:ascii="Times New Roman" w:hAnsi="Times New Roman" w:cs="Times New Roman"/>
              </w:rPr>
              <w:t xml:space="preserve"> pentru </w:t>
            </w:r>
            <w:proofErr w:type="spellStart"/>
            <w:r w:rsidRPr="003C7765">
              <w:rPr>
                <w:rStyle w:val="l5def6"/>
                <w:rFonts w:ascii="Times New Roman" w:hAnsi="Times New Roman" w:cs="Times New Roman"/>
              </w:rPr>
              <w:t>desfăşurarea</w:t>
            </w:r>
            <w:proofErr w:type="spellEnd"/>
            <w:r w:rsidRPr="003C7765">
              <w:rPr>
                <w:rStyle w:val="l5def6"/>
                <w:rFonts w:ascii="Times New Roman" w:hAnsi="Times New Roman" w:cs="Times New Roman"/>
              </w:rPr>
              <w:t xml:space="preserve"> </w:t>
            </w:r>
            <w:proofErr w:type="spellStart"/>
            <w:r w:rsidRPr="003C7765">
              <w:rPr>
                <w:rStyle w:val="l5def6"/>
                <w:rFonts w:ascii="Times New Roman" w:hAnsi="Times New Roman" w:cs="Times New Roman"/>
              </w:rPr>
              <w:t>activităţii</w:t>
            </w:r>
            <w:proofErr w:type="spellEnd"/>
            <w:r w:rsidRPr="003C7765">
              <w:rPr>
                <w:rStyle w:val="l5def6"/>
                <w:rFonts w:ascii="Times New Roman" w:hAnsi="Times New Roman" w:cs="Times New Roman"/>
              </w:rPr>
              <w:t xml:space="preserve">, fundamentate pe baza </w:t>
            </w:r>
            <w:proofErr w:type="spellStart"/>
            <w:r w:rsidRPr="003C7765">
              <w:rPr>
                <w:rStyle w:val="l5def6"/>
                <w:rFonts w:ascii="Times New Roman" w:hAnsi="Times New Roman" w:cs="Times New Roman"/>
              </w:rPr>
              <w:t>posibilităţilor</w:t>
            </w:r>
            <w:proofErr w:type="spellEnd"/>
            <w:r w:rsidRPr="003C7765">
              <w:rPr>
                <w:rStyle w:val="l5def6"/>
                <w:rFonts w:ascii="Times New Roman" w:hAnsi="Times New Roman" w:cs="Times New Roman"/>
              </w:rPr>
              <w:t xml:space="preserve"> reale de plată a acestora</w:t>
            </w:r>
            <w:r>
              <w:rPr>
                <w:rStyle w:val="l5def6"/>
                <w:rFonts w:ascii="Times New Roman" w:hAnsi="Times New Roman" w:cs="Times New Roman"/>
              </w:rPr>
              <w:t>, a</w:t>
            </w:r>
            <w:r w:rsidRPr="003C77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C7765">
              <w:rPr>
                <w:rStyle w:val="l5def7"/>
                <w:rFonts w:ascii="Times New Roman" w:hAnsi="Times New Roman" w:cs="Times New Roman"/>
              </w:rPr>
              <w:t>programel</w:t>
            </w:r>
            <w:r>
              <w:rPr>
                <w:rStyle w:val="l5def7"/>
                <w:rFonts w:ascii="Times New Roman" w:hAnsi="Times New Roman" w:cs="Times New Roman"/>
              </w:rPr>
              <w:t>or</w:t>
            </w:r>
            <w:r w:rsidRPr="003C7765">
              <w:rPr>
                <w:rStyle w:val="l5def7"/>
                <w:rFonts w:ascii="Times New Roman" w:hAnsi="Times New Roman" w:cs="Times New Roman"/>
              </w:rPr>
              <w:t xml:space="preserve"> de </w:t>
            </w:r>
            <w:proofErr w:type="spellStart"/>
            <w:r w:rsidRPr="003C7765">
              <w:rPr>
                <w:rStyle w:val="l5def7"/>
                <w:rFonts w:ascii="Times New Roman" w:hAnsi="Times New Roman" w:cs="Times New Roman"/>
              </w:rPr>
              <w:t>investiţii</w:t>
            </w:r>
            <w:proofErr w:type="spellEnd"/>
            <w:r w:rsidRPr="003C7765">
              <w:rPr>
                <w:rStyle w:val="l5def7"/>
                <w:rFonts w:ascii="Times New Roman" w:hAnsi="Times New Roman" w:cs="Times New Roman"/>
              </w:rPr>
              <w:t xml:space="preserve"> </w:t>
            </w:r>
            <w:proofErr w:type="spellStart"/>
            <w:r w:rsidRPr="003C7765">
              <w:rPr>
                <w:rStyle w:val="l5def7"/>
                <w:rFonts w:ascii="Times New Roman" w:hAnsi="Times New Roman" w:cs="Times New Roman"/>
              </w:rPr>
              <w:t>şi</w:t>
            </w:r>
            <w:proofErr w:type="spellEnd"/>
            <w:r w:rsidRPr="003C7765">
              <w:rPr>
                <w:rStyle w:val="l5def7"/>
                <w:rFonts w:ascii="Times New Roman" w:hAnsi="Times New Roman" w:cs="Times New Roman"/>
              </w:rPr>
              <w:t xml:space="preserve"> dotări, în limita surselor legale de </w:t>
            </w:r>
            <w:proofErr w:type="spellStart"/>
            <w:r w:rsidRPr="003C7765">
              <w:rPr>
                <w:rStyle w:val="l5def7"/>
                <w:rFonts w:ascii="Times New Roman" w:hAnsi="Times New Roman" w:cs="Times New Roman"/>
              </w:rPr>
              <w:t>finanţare</w:t>
            </w:r>
            <w:proofErr w:type="spellEnd"/>
            <w:r w:rsidRPr="003C7765">
              <w:rPr>
                <w:rStyle w:val="l5def7"/>
                <w:rFonts w:ascii="Times New Roman" w:hAnsi="Times New Roman" w:cs="Times New Roman"/>
              </w:rPr>
              <w:t xml:space="preserve"> a acestora</w:t>
            </w:r>
            <w:r>
              <w:rPr>
                <w:rStyle w:val="l5def7"/>
                <w:rFonts w:ascii="Times New Roman" w:hAnsi="Times New Roman" w:cs="Times New Roman"/>
              </w:rPr>
              <w:t>,</w:t>
            </w:r>
            <w:r w:rsidRPr="003C77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C621C"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 xml:space="preserve">a recalculării cheltuielilor </w:t>
            </w:r>
            <w:r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 xml:space="preserve">de natură </w:t>
            </w:r>
            <w:r w:rsidRPr="008C621C"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>salari</w:t>
            </w:r>
            <w:r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>ală</w:t>
            </w:r>
            <w:r w:rsidRPr="008C621C"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8C621C"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>şi</w:t>
            </w:r>
            <w:proofErr w:type="spellEnd"/>
            <w:r w:rsidRPr="008C621C"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 xml:space="preserve"> a cheltuielilor de mandat</w:t>
            </w:r>
            <w:r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>.</w:t>
            </w:r>
            <w:r w:rsidRPr="008C621C"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 xml:space="preserve"> </w:t>
            </w:r>
          </w:p>
          <w:p w:rsidR="004513A8" w:rsidRDefault="004513A8" w:rsidP="004513A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F3598C">
              <w:rPr>
                <w:rFonts w:ascii="Times New Roman" w:hAnsi="Times New Roman"/>
                <w:sz w:val="26"/>
                <w:szCs w:val="26"/>
                <w:lang w:eastAsia="ar-SA"/>
              </w:rPr>
              <w:t>Cheltuielile totale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,</w:t>
            </w:r>
            <w:r w:rsidRPr="00F3598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au fost stabilite în directă </w:t>
            </w:r>
            <w:proofErr w:type="spellStart"/>
            <w:r w:rsidRPr="00F3598C">
              <w:rPr>
                <w:rFonts w:ascii="Times New Roman" w:hAnsi="Times New Roman"/>
                <w:sz w:val="26"/>
                <w:szCs w:val="26"/>
                <w:lang w:eastAsia="ar-SA"/>
              </w:rPr>
              <w:t>corelaţie</w:t>
            </w:r>
            <w:proofErr w:type="spellEnd"/>
            <w:r w:rsidRPr="00F3598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cu nivelul veniturilor totale, pentru anul 2022, fiind estimate la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valoarea de </w:t>
            </w:r>
            <w:r w:rsidR="002444AF">
              <w:rPr>
                <w:rFonts w:ascii="Times New Roman" w:hAnsi="Times New Roman"/>
                <w:sz w:val="26"/>
                <w:szCs w:val="26"/>
                <w:lang w:eastAsia="ar-SA"/>
              </w:rPr>
              <w:t>5.184.698,94</w:t>
            </w:r>
            <w:r w:rsidRPr="00F3598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mii lei, mai m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ari</w:t>
            </w:r>
            <w:r w:rsidRPr="00F3598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cu </w:t>
            </w:r>
            <w:r w:rsidR="002444AF">
              <w:rPr>
                <w:rFonts w:ascii="Times New Roman" w:hAnsi="Times New Roman"/>
                <w:sz w:val="26"/>
                <w:szCs w:val="26"/>
                <w:lang w:eastAsia="ar-SA"/>
              </w:rPr>
              <w:t>29,86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%</w:t>
            </w:r>
            <w:r w:rsidRPr="00F3598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F3598C">
              <w:rPr>
                <w:rFonts w:ascii="Times New Roman" w:hAnsi="Times New Roman"/>
                <w:sz w:val="26"/>
                <w:szCs w:val="26"/>
                <w:lang w:eastAsia="ar-SA"/>
              </w:rPr>
              <w:t>faţă</w:t>
            </w:r>
            <w:proofErr w:type="spellEnd"/>
            <w:r w:rsidRPr="00F3598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de cheltuielile totale preliminate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/realizate </w:t>
            </w:r>
            <w:r w:rsidRPr="00F3598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în anul 2021. </w:t>
            </w:r>
          </w:p>
          <w:p w:rsidR="004513A8" w:rsidRDefault="004513A8" w:rsidP="004513A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În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structura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cheltuielilor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totale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proofErr w:type="gramStart"/>
            <w:r w:rsidRPr="009337A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cheltuielile</w:t>
            </w:r>
            <w:proofErr w:type="spellEnd"/>
            <w:r w:rsidRPr="009337A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 din</w:t>
            </w:r>
            <w:proofErr w:type="gramEnd"/>
            <w:r w:rsidRPr="009337A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337A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exploatare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dețin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pondere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98,</w:t>
            </w:r>
            <w:r w:rsidR="002444AF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26</w:t>
            </w:r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%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iar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cheltuielile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financiare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dețin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o 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pondere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 de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1,</w:t>
            </w:r>
            <w:r w:rsidR="002444AF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74</w:t>
            </w:r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%.</w:t>
            </w:r>
          </w:p>
          <w:p w:rsidR="004513A8" w:rsidRPr="003C7765" w:rsidRDefault="004513A8" w:rsidP="004513A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DD5028">
              <w:rPr>
                <w:rFonts w:ascii="Times New Roman" w:hAnsi="Times New Roman"/>
                <w:b/>
                <w:color w:val="000000"/>
                <w:spacing w:val="-3"/>
                <w:sz w:val="26"/>
                <w:szCs w:val="26"/>
              </w:rPr>
              <w:t>Cheltuielile de exploatare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, </w:t>
            </w:r>
            <w:r w:rsidRPr="00F3598C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înregistrează o 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creștere </w:t>
            </w:r>
            <w:r w:rsidRPr="00F3598C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cu </w:t>
            </w:r>
            <w:r w:rsidR="0034364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30,29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% față de cele preliminate/realizate la data de 31.12.2021</w:t>
            </w:r>
            <w:r w:rsidRPr="00F3598C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, respectiv 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în valoare de </w:t>
            </w:r>
            <w:r w:rsidR="0034364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5.094.671,94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mii lei.</w:t>
            </w:r>
            <w:r w:rsidRPr="00F3598C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</w:t>
            </w:r>
          </w:p>
          <w:p w:rsidR="004513A8" w:rsidRDefault="004513A8" w:rsidP="004513A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În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total </w:t>
            </w:r>
            <w:proofErr w:type="spellStart"/>
            <w:r w:rsidRPr="00DD5028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cheltuieli</w:t>
            </w:r>
            <w:proofErr w:type="spellEnd"/>
            <w:r w:rsidRPr="00DD5028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din </w:t>
            </w:r>
            <w:proofErr w:type="spellStart"/>
            <w:r w:rsidRPr="00DD5028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exploatare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cheltuielile</w:t>
            </w:r>
            <w:proofErr w:type="spellEnd"/>
            <w:r w:rsidRP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cu </w:t>
            </w:r>
            <w:proofErr w:type="spellStart"/>
            <w:r w:rsidRP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bunuri</w:t>
            </w:r>
            <w:proofErr w:type="spellEnd"/>
            <w:r w:rsidRP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și</w:t>
            </w:r>
            <w:proofErr w:type="spellEnd"/>
            <w:r w:rsidRP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7C31F2" w:rsidRP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</w:t>
            </w:r>
            <w:r w:rsidRP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ervicii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,</w:t>
            </w:r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dețin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o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pondere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de </w:t>
            </w:r>
            <w:r w:rsidR="00167498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21,96</w:t>
            </w:r>
            <w:r w:rsidR="00343640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%, </w:t>
            </w:r>
            <w:proofErr w:type="spellStart"/>
            <w:r w:rsidR="00343640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in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dicatorul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cheltuielile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impozite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taxe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vă</w:t>
            </w:r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rsaminte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asimilate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deț</w:t>
            </w:r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in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e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o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lastRenderedPageBreak/>
              <w:t>pondere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de </w:t>
            </w:r>
            <w:r w:rsidR="00167498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1,02</w:t>
            </w:r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%,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indicatorul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“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cheltuielile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cu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personalul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”</w:t>
            </w:r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dețin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e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o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pondere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de </w:t>
            </w:r>
            <w:r w:rsidR="00167498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40,70</w:t>
            </w:r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%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iar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indicatorul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“a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</w:rPr>
              <w:t>lte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</w:rPr>
              <w:t xml:space="preserve"> cheltuieli de exploatare” dețin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3C7765">
              <w:rPr>
                <w:rFonts w:ascii="Times New Roman" w:hAnsi="Times New Roman" w:cs="Times New Roman"/>
                <w:sz w:val="26"/>
                <w:szCs w:val="26"/>
              </w:rPr>
              <w:t xml:space="preserve"> o pondere de </w:t>
            </w:r>
            <w:r w:rsidR="00167498">
              <w:rPr>
                <w:rFonts w:ascii="Times New Roman" w:hAnsi="Times New Roman" w:cs="Times New Roman"/>
                <w:sz w:val="26"/>
                <w:szCs w:val="26"/>
              </w:rPr>
              <w:t>36,32</w:t>
            </w:r>
            <w:r w:rsidRPr="003C7765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</w:p>
          <w:p w:rsidR="00C92B2B" w:rsidRDefault="004513A8" w:rsidP="00C92B2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În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structură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C31F2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cheltuielile</w:t>
            </w:r>
            <w:proofErr w:type="spellEnd"/>
            <w:r w:rsidRPr="007C31F2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cu </w:t>
            </w:r>
            <w:proofErr w:type="spellStart"/>
            <w:r w:rsidRPr="007C31F2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bunuri</w:t>
            </w:r>
            <w:proofErr w:type="spellEnd"/>
            <w:r w:rsidRPr="007C31F2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C31F2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și</w:t>
            </w:r>
            <w:proofErr w:type="spellEnd"/>
            <w:r w:rsidRPr="007C31F2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C31F2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au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fost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programate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în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anul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2022,</w:t>
            </w:r>
            <w:r w:rsidR="003A55ED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 w:rsidR="00C92B2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în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creștere</w:t>
            </w:r>
            <w:proofErr w:type="spellEnd"/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cu </w:t>
            </w:r>
            <w:r w:rsidR="00167498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58,48</w:t>
            </w:r>
            <w:r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%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față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cele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preliminate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realizate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anul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2021,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respectiv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de la </w:t>
            </w:r>
            <w:r w:rsidR="00167498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705.847,79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mii lei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anul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2021) la </w:t>
            </w:r>
            <w:r w:rsidR="00167498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1.118.620,30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mii lei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anul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2022)</w:t>
            </w:r>
            <w:r w:rsid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și</w:t>
            </w:r>
            <w:proofErr w:type="spellEnd"/>
            <w:r w:rsid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reprezintă</w:t>
            </w:r>
            <w:proofErr w:type="spellEnd"/>
            <w:r w:rsid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.</w:t>
            </w:r>
          </w:p>
          <w:p w:rsidR="000F4288" w:rsidRDefault="000F4288" w:rsidP="00C92B2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Din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această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categorie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fac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parte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următoarele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tipuri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cheltuieli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4B5C99" w:rsidRDefault="003A55ED" w:rsidP="00C92B2B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</w:t>
            </w:r>
            <w:r w:rsidRPr="003A55E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heltuielile privind stocurile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r w:rsidR="000F428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care au o pondere de 58,42% în cheltuielile cu bunuri și servicii, </w:t>
            </w:r>
            <w:r w:rsidR="004B5C9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au fost programate î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 p</w:t>
            </w:r>
            <w:r w:rsidR="004B5C9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roiectul bugetului de venituri ș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 cheltuieli pe anul 2022</w:t>
            </w:r>
            <w:r w:rsidR="004B5C9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="004B5C9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în creș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tere cu 174,61%, respectiv de la</w:t>
            </w:r>
            <w:r w:rsidR="004B5C9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237.951,72 mii lei (anul 2021)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la 65</w:t>
            </w:r>
            <w:r w:rsidR="00C92B2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3.449,71 mii lei (anul 2022), </w:t>
            </w:r>
            <w:r w:rsidRPr="003A55ED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="00C92B2B" w:rsidRPr="003555D3">
              <w:rPr>
                <w:rFonts w:ascii="Times New Roman" w:hAnsi="Times New Roman" w:cs="Times New Roman"/>
                <w:bCs/>
                <w:sz w:val="26"/>
                <w:szCs w:val="26"/>
              </w:rPr>
              <w:t>creștere</w:t>
            </w:r>
            <w:r w:rsidR="00C92B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care a fost </w:t>
            </w:r>
            <w:r w:rsidR="00C92B2B" w:rsidRPr="003555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generată </w:t>
            </w:r>
            <w:r w:rsidR="00C92B2B">
              <w:rPr>
                <w:rFonts w:ascii="Times New Roman" w:hAnsi="Times New Roman" w:cs="Times New Roman"/>
                <w:bCs/>
                <w:sz w:val="26"/>
                <w:szCs w:val="26"/>
              </w:rPr>
              <w:t>de creșterea majoră a</w:t>
            </w:r>
            <w:r w:rsidR="00C92B2B" w:rsidRPr="003555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prețului la energia electrică, gaze naturale, combustibil</w:t>
            </w:r>
            <w:r w:rsidR="00C92B2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941F9E" w:rsidRDefault="000F4288" w:rsidP="000F42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941F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cheltuielile cu serviciile executate de terți,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care au o pondere de 14,36% în cheltuielile cu bunuri și servicii, au fost programate în proiectul bugetului de venituri și cheltuieli pe anul 2022 în creștere cu 59,70%, respectiv de la 100.575,74 mii lei (anul 2021) la 160.619,27</w:t>
            </w:r>
            <w:r w:rsidR="00941F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mii lei (anul 2022). </w:t>
            </w:r>
            <w:r w:rsidR="00941F9E" w:rsidRPr="00941F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În aceasta categorie </w:t>
            </w:r>
            <w:r w:rsidR="00941F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sunt</w:t>
            </w:r>
            <w:r w:rsidR="00941F9E" w:rsidRPr="00941F9E">
              <w:rPr>
                <w:rFonts w:ascii="Times New Roman" w:hAnsi="Times New Roman" w:cs="Times New Roman"/>
                <w:sz w:val="26"/>
                <w:szCs w:val="26"/>
              </w:rPr>
              <w:t xml:space="preserve"> incluse: cheltuielile pentru lucrările și serviciile de </w:t>
            </w:r>
            <w:proofErr w:type="spellStart"/>
            <w:r w:rsidR="00941F9E" w:rsidRPr="00941F9E">
              <w:rPr>
                <w:rFonts w:ascii="Times New Roman" w:hAnsi="Times New Roman" w:cs="Times New Roman"/>
                <w:sz w:val="26"/>
                <w:szCs w:val="26"/>
              </w:rPr>
              <w:t>întreţinere</w:t>
            </w:r>
            <w:proofErr w:type="spellEnd"/>
            <w:r w:rsidR="00941F9E" w:rsidRPr="00941F9E">
              <w:rPr>
                <w:rFonts w:ascii="Times New Roman" w:hAnsi="Times New Roman" w:cs="Times New Roman"/>
                <w:sz w:val="26"/>
                <w:szCs w:val="26"/>
              </w:rPr>
              <w:t xml:space="preserve"> și </w:t>
            </w:r>
            <w:proofErr w:type="spellStart"/>
            <w:r w:rsidR="00941F9E" w:rsidRPr="00941F9E">
              <w:rPr>
                <w:rFonts w:ascii="Times New Roman" w:hAnsi="Times New Roman" w:cs="Times New Roman"/>
                <w:sz w:val="26"/>
                <w:szCs w:val="26"/>
              </w:rPr>
              <w:t>reparaţie</w:t>
            </w:r>
            <w:proofErr w:type="spellEnd"/>
            <w:r w:rsidR="00941F9E" w:rsidRPr="00941F9E">
              <w:rPr>
                <w:rFonts w:ascii="Times New Roman" w:hAnsi="Times New Roman" w:cs="Times New Roman"/>
                <w:sz w:val="26"/>
                <w:szCs w:val="26"/>
              </w:rPr>
              <w:t xml:space="preserve"> a infrastructurii feroviare</w:t>
            </w:r>
            <w:r w:rsidR="00941F9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41F9E" w:rsidRPr="00941F9E">
              <w:rPr>
                <w:rFonts w:ascii="Times New Roman" w:hAnsi="Times New Roman" w:cs="Times New Roman"/>
                <w:sz w:val="26"/>
                <w:szCs w:val="26"/>
              </w:rPr>
              <w:t xml:space="preserve"> finanțate din alocațiile primite de la bugetul de stat și din fondurile proprii</w:t>
            </w:r>
            <w:r w:rsidR="00941F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F4288" w:rsidRPr="004B5C99" w:rsidRDefault="00941F9E" w:rsidP="00C92B2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41F9E">
              <w:rPr>
                <w:rFonts w:ascii="Times New Roman" w:hAnsi="Times New Roman" w:cs="Times New Roman"/>
                <w:sz w:val="26"/>
                <w:szCs w:val="26"/>
              </w:rPr>
              <w:t xml:space="preserve">Ponderea cea mai mare o au cheltuielile pentru </w:t>
            </w:r>
            <w:proofErr w:type="spellStart"/>
            <w:r w:rsidRPr="00941F9E">
              <w:rPr>
                <w:rFonts w:ascii="Times New Roman" w:hAnsi="Times New Roman" w:cs="Times New Roman"/>
                <w:sz w:val="26"/>
                <w:szCs w:val="26"/>
              </w:rPr>
              <w:t>întreţinerea</w:t>
            </w:r>
            <w:proofErr w:type="spellEnd"/>
            <w:r w:rsidRPr="00941F9E">
              <w:rPr>
                <w:rFonts w:ascii="Times New Roman" w:hAnsi="Times New Roman" w:cs="Times New Roman"/>
                <w:sz w:val="26"/>
                <w:szCs w:val="26"/>
              </w:rPr>
              <w:t xml:space="preserve"> și </w:t>
            </w:r>
            <w:proofErr w:type="spellStart"/>
            <w:r w:rsidRPr="00941F9E">
              <w:rPr>
                <w:rFonts w:ascii="Times New Roman" w:hAnsi="Times New Roman" w:cs="Times New Roman"/>
                <w:sz w:val="26"/>
                <w:szCs w:val="26"/>
              </w:rPr>
              <w:t>reparaţia</w:t>
            </w:r>
            <w:proofErr w:type="spellEnd"/>
            <w:r w:rsidRPr="00941F9E">
              <w:rPr>
                <w:rFonts w:ascii="Times New Roman" w:hAnsi="Times New Roman" w:cs="Times New Roman"/>
                <w:sz w:val="26"/>
                <w:szCs w:val="26"/>
              </w:rPr>
              <w:t xml:space="preserve"> infrastructurii feroviare (linii și instalații căi ferate), în valoare de 154.269,27 mii lei.</w:t>
            </w:r>
          </w:p>
          <w:p w:rsidR="00207643" w:rsidRDefault="00C33812" w:rsidP="0067513F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bookmarkStart w:id="1" w:name="_Hlk31722515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C33812"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  <w:r w:rsidR="003A55ED" w:rsidRPr="00C338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heltuielile cu alte servicii executate de </w:t>
            </w:r>
            <w:proofErr w:type="spellStart"/>
            <w:r w:rsidR="003A55ED" w:rsidRPr="00C33812">
              <w:rPr>
                <w:rFonts w:ascii="Times New Roman" w:hAnsi="Times New Roman" w:cs="Times New Roman"/>
                <w:bCs/>
                <w:sz w:val="26"/>
                <w:szCs w:val="26"/>
              </w:rPr>
              <w:t>terţi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3A55ED" w:rsidRPr="00C3381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bookmarkEnd w:id="1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care au o pondere de 27,23% în cheltuielile cu bunuri și servicii, au fost programate în proiectul bugetului de venituri și cheltu</w:t>
            </w:r>
            <w:r w:rsidR="00E63B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ieli pe anul 2022 în scădere de la 367.320,33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mii lei (anul 2021) la 304.551,32 mii lei (anul 2022).</w:t>
            </w:r>
          </w:p>
          <w:p w:rsidR="007C31F2" w:rsidRDefault="004513A8" w:rsidP="0067513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6751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Cheltuielile cu impozite, taxe </w:t>
            </w:r>
            <w:proofErr w:type="spellStart"/>
            <w:r w:rsidRPr="006751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şi</w:t>
            </w:r>
            <w:proofErr w:type="spellEnd"/>
            <w:r w:rsidRPr="006751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vărsăminte asimilate</w:t>
            </w:r>
            <w:r w:rsidRPr="00E963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7C31F2"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au </w:t>
            </w:r>
            <w:proofErr w:type="spellStart"/>
            <w:r w:rsidR="007C31F2"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fost</w:t>
            </w:r>
            <w:proofErr w:type="spellEnd"/>
            <w:r w:rsidR="007C31F2"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7C31F2"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programate</w:t>
            </w:r>
            <w:proofErr w:type="spellEnd"/>
            <w:r w:rsidR="007C31F2"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7C31F2"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în</w:t>
            </w:r>
            <w:proofErr w:type="spellEnd"/>
            <w:r w:rsidR="007C31F2"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7C31F2"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anul</w:t>
            </w:r>
            <w:proofErr w:type="spellEnd"/>
            <w:r w:rsidR="007C31F2"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2022,</w:t>
            </w:r>
            <w:r w:rsid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 w:rsidR="007C31F2"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7C31F2"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în</w:t>
            </w:r>
            <w:proofErr w:type="spellEnd"/>
            <w:r w:rsidR="007C31F2"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7C31F2"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creștere</w:t>
            </w:r>
            <w:proofErr w:type="spellEnd"/>
            <w:r w:rsidR="007C31F2"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cu </w:t>
            </w:r>
            <w:r w:rsid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5,43</w:t>
            </w:r>
            <w:r w:rsidR="007C31F2" w:rsidRPr="003C776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%</w:t>
            </w:r>
            <w:r w:rsid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față</w:t>
            </w:r>
            <w:proofErr w:type="spellEnd"/>
            <w:r w:rsid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de </w:t>
            </w:r>
            <w:proofErr w:type="spellStart"/>
            <w:r w:rsid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cele</w:t>
            </w:r>
            <w:proofErr w:type="spellEnd"/>
            <w:r w:rsid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preliminate</w:t>
            </w:r>
            <w:proofErr w:type="spellEnd"/>
            <w:r w:rsid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/</w:t>
            </w:r>
            <w:proofErr w:type="spellStart"/>
            <w:r w:rsid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realizate</w:t>
            </w:r>
            <w:proofErr w:type="spellEnd"/>
            <w:r w:rsid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în</w:t>
            </w:r>
            <w:proofErr w:type="spellEnd"/>
            <w:r w:rsid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anul</w:t>
            </w:r>
            <w:proofErr w:type="spellEnd"/>
            <w:r w:rsid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2021, </w:t>
            </w:r>
            <w:proofErr w:type="spellStart"/>
            <w:r w:rsid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respectiv</w:t>
            </w:r>
            <w:proofErr w:type="spellEnd"/>
            <w:r w:rsid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de la 49.131,76 mii lei (</w:t>
            </w:r>
            <w:proofErr w:type="spellStart"/>
            <w:r w:rsid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anul</w:t>
            </w:r>
            <w:proofErr w:type="spellEnd"/>
            <w:r w:rsid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2021) la 51.798,36 mii lei (</w:t>
            </w:r>
            <w:proofErr w:type="spellStart"/>
            <w:r w:rsid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anul</w:t>
            </w:r>
            <w:proofErr w:type="spellEnd"/>
            <w:r w:rsidR="007C31F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2022).</w:t>
            </w:r>
          </w:p>
          <w:p w:rsidR="0067513F" w:rsidRDefault="0067513F" w:rsidP="0067513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4466">
              <w:rPr>
                <w:rFonts w:ascii="Times New Roman" w:eastAsia="Times New Roman" w:hAnsi="Times New Roman"/>
                <w:sz w:val="26"/>
                <w:szCs w:val="26"/>
              </w:rPr>
              <w:t>C</w:t>
            </w:r>
            <w:r w:rsidRPr="00D74466">
              <w:rPr>
                <w:rFonts w:ascii="Times New Roman" w:hAnsi="Times New Roman"/>
                <w:b/>
                <w:sz w:val="26"/>
                <w:szCs w:val="26"/>
              </w:rPr>
              <w:t xml:space="preserve">heltuielile cu personalul, </w:t>
            </w:r>
            <w:r w:rsidRPr="00D74466">
              <w:rPr>
                <w:rFonts w:ascii="Times New Roman" w:hAnsi="Times New Roman"/>
                <w:sz w:val="26"/>
                <w:szCs w:val="26"/>
              </w:rPr>
              <w:t xml:space="preserve"> au fost estimate în creștere </w:t>
            </w:r>
            <w:r w:rsidRPr="00D7446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D74466">
              <w:rPr>
                <w:rFonts w:ascii="Times New Roman" w:hAnsi="Times New Roman"/>
                <w:sz w:val="26"/>
                <w:szCs w:val="26"/>
              </w:rPr>
              <w:t xml:space="preserve">în anul 2022 cu </w:t>
            </w:r>
            <w:r>
              <w:rPr>
                <w:rFonts w:ascii="Times New Roman" w:hAnsi="Times New Roman"/>
                <w:sz w:val="26"/>
                <w:szCs w:val="26"/>
              </w:rPr>
              <w:t>24,26</w:t>
            </w:r>
            <w:r w:rsidRPr="00D74466">
              <w:rPr>
                <w:rFonts w:ascii="Times New Roman" w:hAnsi="Times New Roman"/>
                <w:sz w:val="26"/>
                <w:szCs w:val="26"/>
              </w:rPr>
              <w:t xml:space="preserve">% </w:t>
            </w:r>
            <w:proofErr w:type="spellStart"/>
            <w:r w:rsidRPr="00D74466">
              <w:rPr>
                <w:rFonts w:ascii="Times New Roman" w:hAnsi="Times New Roman"/>
                <w:sz w:val="26"/>
                <w:szCs w:val="26"/>
              </w:rPr>
              <w:t>faţă</w:t>
            </w:r>
            <w:proofErr w:type="spellEnd"/>
            <w:r w:rsidRPr="00D74466">
              <w:rPr>
                <w:rFonts w:ascii="Times New Roman" w:hAnsi="Times New Roman"/>
                <w:sz w:val="26"/>
                <w:szCs w:val="26"/>
              </w:rPr>
              <w:t xml:space="preserve"> de </w:t>
            </w:r>
            <w:r>
              <w:rPr>
                <w:rFonts w:ascii="Times New Roman" w:hAnsi="Times New Roman"/>
                <w:sz w:val="26"/>
                <w:szCs w:val="26"/>
              </w:rPr>
              <w:t>valoarea</w:t>
            </w:r>
            <w:r w:rsidRPr="00D744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aprobată</w:t>
            </w:r>
            <w:r w:rsidRPr="00D74466">
              <w:rPr>
                <w:rFonts w:ascii="Times New Roman" w:hAnsi="Times New Roman"/>
                <w:sz w:val="26"/>
                <w:szCs w:val="26"/>
              </w:rPr>
              <w:t xml:space="preserve"> în bugetul de ven</w:t>
            </w:r>
            <w:r>
              <w:rPr>
                <w:rFonts w:ascii="Times New Roman" w:hAnsi="Times New Roman"/>
                <w:sz w:val="26"/>
                <w:szCs w:val="26"/>
              </w:rPr>
              <w:t>ituri și cheltuieli pe anul 2021, prin HG nr. 704/2021.</w:t>
            </w:r>
          </w:p>
          <w:p w:rsidR="00FE59A9" w:rsidRDefault="00FE59A9" w:rsidP="00FE59A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8E40E8">
              <w:rPr>
                <w:rFonts w:ascii="Times New Roman" w:hAnsi="Times New Roman" w:cs="Times New Roman"/>
                <w:sz w:val="26"/>
                <w:szCs w:val="26"/>
              </w:rPr>
              <w:t>ivelul cheltuielilor de natură salarială a fost fundamentat având în vedere prevederile art. 48 alin.(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E40E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lit. a), b), c) și d) coroborat cu alin.(3) </w:t>
            </w:r>
            <w:r w:rsidRPr="008E40E8">
              <w:rPr>
                <w:rFonts w:ascii="Times New Roman" w:hAnsi="Times New Roman" w:cs="Times New Roman"/>
                <w:sz w:val="26"/>
                <w:szCs w:val="26"/>
              </w:rPr>
              <w:t xml:space="preserve">din Legea nr.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  <w:r w:rsidRPr="008E40E8">
              <w:rPr>
                <w:rFonts w:ascii="Times New Roman" w:hAnsi="Times New Roman" w:cs="Times New Roman"/>
                <w:sz w:val="26"/>
                <w:szCs w:val="26"/>
              </w:rPr>
              <w:t>/2021-Legea bugetului de stat pe anul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:rsidR="00FE59A9" w:rsidRDefault="00FE59A9" w:rsidP="00FE59A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Cheltuielile</w:t>
            </w:r>
            <w:proofErr w:type="spellEnd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 </w:t>
            </w:r>
            <w:proofErr w:type="spellStart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natură</w:t>
            </w:r>
            <w:proofErr w:type="spellEnd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salarial</w:t>
            </w:r>
            <w:proofErr w:type="spellEnd"/>
            <w:r w:rsidRPr="008E40E8">
              <w:rPr>
                <w:rFonts w:ascii="Times New Roman" w:hAnsi="Times New Roman" w:cs="Times New Roman"/>
                <w:sz w:val="26"/>
                <w:szCs w:val="26"/>
              </w:rPr>
              <w:t>ă</w:t>
            </w:r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sunt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programate</w:t>
            </w:r>
            <w:proofErr w:type="spellEnd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în</w:t>
            </w:r>
            <w:proofErr w:type="spellEnd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roiectul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bugetului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venituri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ș</w:t>
            </w:r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cheltuieli</w:t>
            </w:r>
            <w:proofErr w:type="spellEnd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pe</w:t>
            </w:r>
            <w:proofErr w:type="spellEnd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anul</w:t>
            </w:r>
            <w:proofErr w:type="spellEnd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creștere</w:t>
            </w:r>
            <w:proofErr w:type="spellEnd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cu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24,33</w:t>
            </w:r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%  </w:t>
            </w:r>
            <w:proofErr w:type="spellStart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față</w:t>
            </w:r>
            <w:proofErr w:type="spellEnd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 </w:t>
            </w:r>
            <w:proofErr w:type="spellStart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cele</w:t>
            </w:r>
            <w:proofErr w:type="spellEnd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programate</w:t>
            </w:r>
            <w:proofErr w:type="spellEnd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în</w:t>
            </w:r>
            <w:proofErr w:type="spellEnd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bugetul</w:t>
            </w:r>
            <w:proofErr w:type="spellEnd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 </w:t>
            </w:r>
            <w:proofErr w:type="spellStart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venituri</w:t>
            </w:r>
            <w:proofErr w:type="spellEnd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și</w:t>
            </w:r>
            <w:proofErr w:type="spellEnd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cheltuieli</w:t>
            </w:r>
            <w:proofErr w:type="spellEnd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pe</w:t>
            </w:r>
            <w:proofErr w:type="spellEnd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nul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2021,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aprobat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H.G. nr.704</w:t>
            </w:r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EE0E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EE0E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respectiv</w:t>
            </w:r>
            <w:proofErr w:type="spellEnd"/>
            <w:r w:rsidR="00EE0E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 la 1.608.359,02 mii lei (</w:t>
            </w:r>
            <w:proofErr w:type="spellStart"/>
            <w:r w:rsidR="00EE0E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anul</w:t>
            </w:r>
            <w:proofErr w:type="spellEnd"/>
            <w:r w:rsidR="00EE0E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2021) la 1.999.605,88 mii lei (</w:t>
            </w:r>
            <w:proofErr w:type="spellStart"/>
            <w:r w:rsidR="00EE0E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anul</w:t>
            </w:r>
            <w:proofErr w:type="spellEnd"/>
            <w:r w:rsidR="00EE0E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2022)</w:t>
            </w:r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și</w:t>
            </w:r>
            <w:proofErr w:type="spellEnd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cu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24,38</w:t>
            </w:r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% </w:t>
            </w:r>
            <w:proofErr w:type="spellStart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față</w:t>
            </w:r>
            <w:proofErr w:type="spellEnd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 </w:t>
            </w:r>
            <w:proofErr w:type="spellStart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cele</w:t>
            </w:r>
            <w:proofErr w:type="spellEnd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realizate</w:t>
            </w:r>
            <w:proofErr w:type="spellEnd"/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la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E40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31.12.202</w:t>
            </w:r>
            <w:r w:rsidR="00C374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EE0E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EE0E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respectiv</w:t>
            </w:r>
            <w:proofErr w:type="spellEnd"/>
            <w:r w:rsidR="00EE0E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 la 1.607.717,66 mii lei (</w:t>
            </w:r>
            <w:proofErr w:type="spellStart"/>
            <w:r w:rsidR="00EE0E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anul</w:t>
            </w:r>
            <w:proofErr w:type="spellEnd"/>
            <w:r w:rsidR="00EE0E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2021) la 1.999.605,88 mii lei (</w:t>
            </w:r>
            <w:proofErr w:type="spellStart"/>
            <w:r w:rsidR="00EE0E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anul</w:t>
            </w:r>
            <w:proofErr w:type="spellEnd"/>
            <w:r w:rsidR="00EE0E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2022)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4B658C" w:rsidRDefault="00277F69" w:rsidP="004B658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277F6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Astfel, la fundamentarea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lor s-</w:t>
            </w:r>
            <w:r w:rsidRPr="00277F6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a avut în vedere următoarele: </w:t>
            </w:r>
          </w:p>
          <w:p w:rsidR="007761CF" w:rsidRPr="000C7EEB" w:rsidRDefault="007761CF" w:rsidP="007761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Pentru anul 2022 l</w:t>
            </w:r>
            <w:r w:rsidRPr="000C7EEB">
              <w:rPr>
                <w:rFonts w:ascii="Times New Roman" w:hAnsi="Times New Roman" w:cs="Times New Roman"/>
                <w:sz w:val="26"/>
                <w:szCs w:val="26"/>
              </w:rPr>
              <w:t xml:space="preserve">a valoarea de </w:t>
            </w:r>
            <w:r w:rsidRPr="000C7E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1.608.359,02  mii lei</w:t>
            </w:r>
            <w:r w:rsidR="007E5C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0C7E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5CB4">
              <w:rPr>
                <w:rFonts w:ascii="Times New Roman" w:hAnsi="Times New Roman" w:cs="Times New Roman"/>
                <w:sz w:val="26"/>
                <w:szCs w:val="26"/>
              </w:rPr>
              <w:t xml:space="preserve"> reprezentâ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nd </w:t>
            </w:r>
            <w:r w:rsidRPr="000C7EEB">
              <w:rPr>
                <w:rFonts w:ascii="Times New Roman" w:hAnsi="Times New Roman" w:cs="Times New Roman"/>
                <w:sz w:val="26"/>
                <w:szCs w:val="26"/>
              </w:rPr>
              <w:t xml:space="preserve">cheltuiala de natură salarială  </w:t>
            </w:r>
            <w:r w:rsidR="007E5CB4">
              <w:rPr>
                <w:rFonts w:ascii="Times New Roman" w:hAnsi="Times New Roman" w:cs="Times New Roman"/>
                <w:sz w:val="26"/>
                <w:szCs w:val="26"/>
              </w:rPr>
              <w:t>realizata î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0C7EEB">
              <w:rPr>
                <w:rFonts w:ascii="Times New Roman" w:hAnsi="Times New Roman" w:cs="Times New Roman"/>
                <w:sz w:val="26"/>
                <w:szCs w:val="26"/>
              </w:rPr>
              <w:t>anul 2021</w:t>
            </w:r>
            <w:r w:rsidR="007E5CB4">
              <w:rPr>
                <w:rFonts w:ascii="Times New Roman" w:hAnsi="Times New Roman" w:cs="Times New Roman"/>
                <w:sz w:val="26"/>
                <w:szCs w:val="26"/>
              </w:rPr>
              <w:t xml:space="preserve">, se aduna </w:t>
            </w:r>
            <w:r w:rsidRPr="000C7EEB">
              <w:rPr>
                <w:rFonts w:ascii="Times New Roman" w:hAnsi="Times New Roman" w:cs="Times New Roman"/>
                <w:sz w:val="26"/>
                <w:szCs w:val="26"/>
              </w:rPr>
              <w:t xml:space="preserve">valoarea de </w:t>
            </w:r>
            <w:r w:rsidRPr="000C7E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391.246,86 mii lei</w:t>
            </w:r>
            <w:r w:rsidR="007E5C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0C7E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5CB4">
              <w:rPr>
                <w:rFonts w:ascii="Times New Roman" w:hAnsi="Times New Roman" w:cs="Times New Roman"/>
                <w:sz w:val="26"/>
                <w:szCs w:val="26"/>
              </w:rPr>
              <w:t>compusă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din </w:t>
            </w:r>
            <w:r w:rsidR="007E5CB4">
              <w:rPr>
                <w:rFonts w:ascii="Times New Roman" w:hAnsi="Times New Roman" w:cs="Times New Roman"/>
                <w:sz w:val="26"/>
                <w:szCs w:val="26"/>
              </w:rPr>
              <w:t>urmă</w:t>
            </w:r>
            <w:r w:rsidRPr="000C7EEB">
              <w:rPr>
                <w:rFonts w:ascii="Times New Roman" w:hAnsi="Times New Roman" w:cs="Times New Roman"/>
                <w:sz w:val="26"/>
                <w:szCs w:val="26"/>
              </w:rPr>
              <w:t>toarele sume:</w:t>
            </w:r>
          </w:p>
          <w:p w:rsidR="007761CF" w:rsidRDefault="007761CF" w:rsidP="00D231BE">
            <w:pPr>
              <w:pStyle w:val="ListParagraph"/>
              <w:numPr>
                <w:ilvl w:val="0"/>
                <w:numId w:val="45"/>
              </w:numPr>
              <w:spacing w:after="160"/>
              <w:ind w:left="419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Pr="000C7E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7.253,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</w:t>
            </w:r>
            <w:r w:rsidRPr="000C7E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mii lei</w:t>
            </w:r>
            <w:r w:rsidRPr="000C7EEB">
              <w:rPr>
                <w:rFonts w:ascii="Times New Roman" w:hAnsi="Times New Roman" w:cs="Times New Roman"/>
                <w:sz w:val="26"/>
                <w:szCs w:val="26"/>
              </w:rPr>
              <w:t xml:space="preserve"> - infl</w:t>
            </w:r>
            <w:r w:rsidR="007E5CB4"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0C7EEB">
              <w:rPr>
                <w:rFonts w:ascii="Times New Roman" w:hAnsi="Times New Roman" w:cs="Times New Roman"/>
                <w:sz w:val="26"/>
                <w:szCs w:val="26"/>
              </w:rPr>
              <w:t>en</w:t>
            </w:r>
            <w:r w:rsidR="007E5CB4">
              <w:rPr>
                <w:rFonts w:ascii="Times New Roman" w:hAnsi="Times New Roman" w:cs="Times New Roman"/>
                <w:sz w:val="26"/>
                <w:szCs w:val="26"/>
              </w:rPr>
              <w:t>ț</w:t>
            </w:r>
            <w:r w:rsidRPr="000C7EEB">
              <w:rPr>
                <w:rFonts w:ascii="Times New Roman" w:hAnsi="Times New Roman" w:cs="Times New Roman"/>
                <w:sz w:val="26"/>
                <w:szCs w:val="26"/>
              </w:rPr>
              <w:t>a apl</w:t>
            </w:r>
            <w:r w:rsidR="007E5CB4">
              <w:rPr>
                <w:rFonts w:ascii="Times New Roman" w:hAnsi="Times New Roman" w:cs="Times New Roman"/>
                <w:sz w:val="26"/>
                <w:szCs w:val="26"/>
              </w:rPr>
              <w:t>icare salariu minim brut pe tară garantat în plată</w:t>
            </w:r>
            <w:r w:rsidR="007E5C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:rsidR="007761CF" w:rsidRDefault="007761CF" w:rsidP="00D231BE">
            <w:pPr>
              <w:pStyle w:val="ListParagraph"/>
              <w:numPr>
                <w:ilvl w:val="0"/>
                <w:numId w:val="45"/>
              </w:numPr>
              <w:spacing w:after="160"/>
              <w:ind w:left="419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Pr="000C7E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3.457,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43</w:t>
            </w:r>
            <w:r w:rsidRPr="000C7E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mii lei</w:t>
            </w:r>
            <w:r w:rsidR="007E5CB4">
              <w:rPr>
                <w:rFonts w:ascii="Times New Roman" w:hAnsi="Times New Roman" w:cs="Times New Roman"/>
                <w:sz w:val="26"/>
                <w:szCs w:val="26"/>
              </w:rPr>
              <w:t xml:space="preserve">  - influența reî</w:t>
            </w:r>
            <w:r w:rsidRPr="000C7EEB">
              <w:rPr>
                <w:rFonts w:ascii="Times New Roman" w:hAnsi="Times New Roman" w:cs="Times New Roman"/>
                <w:sz w:val="26"/>
                <w:szCs w:val="26"/>
              </w:rPr>
              <w:t>ntregire salarii an 2022</w:t>
            </w:r>
            <w:r w:rsidR="007E5CB4">
              <w:rPr>
                <w:rFonts w:ascii="Times New Roman" w:hAnsi="Times New Roman" w:cs="Times New Roman"/>
                <w:sz w:val="26"/>
                <w:szCs w:val="26"/>
              </w:rPr>
              <w:t>, aferenta preluare personal secț</w:t>
            </w:r>
            <w:r w:rsidRPr="000C7EEB">
              <w:rPr>
                <w:rFonts w:ascii="Times New Roman" w:hAnsi="Times New Roman" w:cs="Times New Roman"/>
                <w:sz w:val="26"/>
                <w:szCs w:val="26"/>
              </w:rPr>
              <w:t xml:space="preserve">ii </w:t>
            </w:r>
            <w:r w:rsidR="007E5CB4">
              <w:rPr>
                <w:rFonts w:ascii="Times New Roman" w:hAnsi="Times New Roman" w:cs="Times New Roman"/>
                <w:sz w:val="26"/>
                <w:szCs w:val="26"/>
              </w:rPr>
              <w:t>de circulaț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ie </w:t>
            </w:r>
            <w:proofErr w:type="spellStart"/>
            <w:r w:rsidRPr="000C7EEB">
              <w:rPr>
                <w:rFonts w:ascii="Times New Roman" w:hAnsi="Times New Roman" w:cs="Times New Roman"/>
                <w:sz w:val="26"/>
                <w:szCs w:val="26"/>
              </w:rPr>
              <w:t>neinteroperabil</w:t>
            </w:r>
            <w:r w:rsidR="007E5CB4">
              <w:rPr>
                <w:rFonts w:ascii="Times New Roman" w:hAnsi="Times New Roman" w:cs="Times New Roman"/>
                <w:sz w:val="26"/>
                <w:szCs w:val="26"/>
              </w:rPr>
              <w:t>ă</w:t>
            </w:r>
            <w:proofErr w:type="spellEnd"/>
            <w:r w:rsidRPr="000C7EEB">
              <w:rPr>
                <w:rFonts w:ascii="Times New Roman" w:hAnsi="Times New Roman" w:cs="Times New Roman"/>
                <w:sz w:val="26"/>
                <w:szCs w:val="26"/>
              </w:rPr>
              <w:t xml:space="preserve"> an 2021;</w:t>
            </w:r>
          </w:p>
          <w:p w:rsidR="007761CF" w:rsidRPr="000C7EEB" w:rsidRDefault="007761CF" w:rsidP="00D231BE">
            <w:pPr>
              <w:pStyle w:val="ListParagraph"/>
              <w:numPr>
                <w:ilvl w:val="0"/>
                <w:numId w:val="45"/>
              </w:numPr>
              <w:spacing w:after="160"/>
              <w:ind w:left="419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Pr="000C7E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7.549,27 mii lei</w:t>
            </w:r>
            <w:r w:rsidR="007E5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influența aplică</w:t>
            </w:r>
            <w:r w:rsidRPr="000C7E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rii </w:t>
            </w:r>
            <w:r w:rsidRPr="000C7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indicelui mediu de </w:t>
            </w:r>
            <w:proofErr w:type="spellStart"/>
            <w:r w:rsidRPr="000C7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creştere</w:t>
            </w:r>
            <w:proofErr w:type="spellEnd"/>
            <w:r w:rsidRPr="000C7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 </w:t>
            </w:r>
            <w:proofErr w:type="spellStart"/>
            <w:r w:rsidRPr="000C7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preţurilor</w:t>
            </w:r>
            <w:proofErr w:type="spellEnd"/>
            <w:r w:rsidRPr="000C7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prognozat pentru anul 2022</w:t>
            </w:r>
            <w:r w:rsidR="007E5C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0C7E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începând cu data de 01.04.2022</w:t>
            </w:r>
            <w:r w:rsidR="007E5CB4">
              <w:rPr>
                <w:rFonts w:ascii="Times New Roman" w:eastAsia="Times New Roman" w:hAnsi="Times New Roman" w:cs="Times New Roman"/>
                <w:sz w:val="26"/>
                <w:szCs w:val="26"/>
              </w:rPr>
              <w:t>,  aferentă celor 2.250 salariați preluaț</w:t>
            </w:r>
            <w:r w:rsidRPr="000C7EEB">
              <w:rPr>
                <w:rFonts w:ascii="Times New Roman" w:eastAsia="Times New Roman" w:hAnsi="Times New Roman" w:cs="Times New Roman"/>
                <w:sz w:val="26"/>
                <w:szCs w:val="26"/>
              </w:rPr>
              <w:t>i de la El</w:t>
            </w:r>
            <w:r w:rsidR="007E5CB4">
              <w:rPr>
                <w:rFonts w:ascii="Times New Roman" w:eastAsia="Times New Roman" w:hAnsi="Times New Roman" w:cs="Times New Roman"/>
                <w:sz w:val="26"/>
                <w:szCs w:val="26"/>
              </w:rPr>
              <w:t>ectrificare CFR SA (suma inclusă î</w:t>
            </w:r>
            <w:r w:rsidRPr="000C7E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 valoarea de </w:t>
            </w:r>
            <w:r w:rsidRPr="00617E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155.275,86 mii lei</w:t>
            </w:r>
            <w:r w:rsidRPr="000C7EE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D231BE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7761CF" w:rsidRPr="000C7EEB" w:rsidRDefault="007761CF" w:rsidP="00D231BE">
            <w:pPr>
              <w:pStyle w:val="ListParagraph"/>
              <w:numPr>
                <w:ilvl w:val="0"/>
                <w:numId w:val="45"/>
              </w:numPr>
              <w:spacing w:after="160"/>
              <w:ind w:left="419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r w:rsidRPr="000C7E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445,50 mii lei</w:t>
            </w:r>
            <w:r w:rsidR="007E5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influenț</w:t>
            </w:r>
            <w:r w:rsidRPr="000C7EEB">
              <w:rPr>
                <w:rFonts w:ascii="Times New Roman" w:eastAsia="Times New Roman" w:hAnsi="Times New Roman" w:cs="Times New Roman"/>
                <w:sz w:val="26"/>
                <w:szCs w:val="26"/>
              </w:rPr>
              <w:t>a aplic</w:t>
            </w:r>
            <w:r w:rsidR="007E5CB4">
              <w:rPr>
                <w:rFonts w:ascii="Times New Roman" w:eastAsia="Times New Roman" w:hAnsi="Times New Roman" w:cs="Times New Roman"/>
                <w:sz w:val="26"/>
                <w:szCs w:val="26"/>
              </w:rPr>
              <w:t>ă</w:t>
            </w:r>
            <w:r w:rsidRPr="000C7E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rii </w:t>
            </w:r>
            <w:r w:rsidRPr="000C7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indicelui mediu de </w:t>
            </w:r>
            <w:proofErr w:type="spellStart"/>
            <w:r w:rsidRPr="000C7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creştere</w:t>
            </w:r>
            <w:proofErr w:type="spellEnd"/>
            <w:r w:rsidRPr="000C7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 </w:t>
            </w:r>
            <w:proofErr w:type="spellStart"/>
            <w:r w:rsidRPr="000C7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preţurilor</w:t>
            </w:r>
            <w:proofErr w:type="spellEnd"/>
            <w:r w:rsidRPr="000C7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prognozat pentru anul 2022</w:t>
            </w:r>
            <w:r w:rsidR="007E5C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0C7E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începând cu data de 01.04.2022</w:t>
            </w:r>
            <w:r w:rsidR="007E5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aferentă celor 314 </w:t>
            </w:r>
            <w:proofErr w:type="spellStart"/>
            <w:r w:rsidR="007E5CB4">
              <w:rPr>
                <w:rFonts w:ascii="Times New Roman" w:eastAsia="Times New Roman" w:hAnsi="Times New Roman" w:cs="Times New Roman"/>
                <w:sz w:val="26"/>
                <w:szCs w:val="26"/>
              </w:rPr>
              <w:t>salariati</w:t>
            </w:r>
            <w:proofErr w:type="spellEnd"/>
            <w:r w:rsidR="007E5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preluați de la secțiile de circulaț</w:t>
            </w:r>
            <w:r w:rsidRPr="000C7EEB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 w:rsidR="007E5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 </w:t>
            </w:r>
            <w:proofErr w:type="spellStart"/>
            <w:r w:rsidR="007E5CB4">
              <w:rPr>
                <w:rFonts w:ascii="Times New Roman" w:eastAsia="Times New Roman" w:hAnsi="Times New Roman" w:cs="Times New Roman"/>
                <w:sz w:val="26"/>
                <w:szCs w:val="26"/>
              </w:rPr>
              <w:t>neinteroperabile</w:t>
            </w:r>
            <w:proofErr w:type="spellEnd"/>
            <w:r w:rsidR="007E5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(suma inclusă î</w:t>
            </w:r>
            <w:r w:rsidRPr="000C7E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 valoarea </w:t>
            </w:r>
            <w:r w:rsidRPr="00617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 </w:t>
            </w:r>
            <w:r w:rsidRPr="00617E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155.275,86 mii lei</w:t>
            </w:r>
            <w:r w:rsidRPr="000C7EE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D231BE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7761CF" w:rsidRPr="000C7EEB" w:rsidRDefault="007761CF" w:rsidP="00D231BE">
            <w:pPr>
              <w:pStyle w:val="ListParagraph"/>
              <w:numPr>
                <w:ilvl w:val="0"/>
                <w:numId w:val="45"/>
              </w:numPr>
              <w:spacing w:after="160"/>
              <w:ind w:left="419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7E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134.246,20 mii lei</w:t>
            </w:r>
            <w:r w:rsidRPr="000C7E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cheltuieli cu salariile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nemajorate </w:t>
            </w:r>
            <w:r w:rsidRPr="000C7E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cu </w:t>
            </w:r>
            <w:r w:rsidRPr="000C7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indicel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</w:t>
            </w:r>
            <w:r w:rsidRPr="000C7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mediu de </w:t>
            </w:r>
            <w:proofErr w:type="spellStart"/>
            <w:r w:rsidRPr="000C7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creştere</w:t>
            </w:r>
            <w:proofErr w:type="spellEnd"/>
            <w:r w:rsidRPr="000C7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 </w:t>
            </w:r>
            <w:proofErr w:type="spellStart"/>
            <w:r w:rsidRPr="000C7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preţurilor</w:t>
            </w:r>
            <w:proofErr w:type="spellEnd"/>
            <w:r w:rsidRPr="000C7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prognozat pentru anul 2022</w:t>
            </w:r>
            <w:r w:rsidR="007E5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aferente celor 2.250 salariați preluaț</w:t>
            </w:r>
            <w:r w:rsidRPr="000C7EEB">
              <w:rPr>
                <w:rFonts w:ascii="Times New Roman" w:eastAsia="Times New Roman" w:hAnsi="Times New Roman" w:cs="Times New Roman"/>
                <w:sz w:val="26"/>
                <w:szCs w:val="26"/>
              </w:rPr>
              <w:t>i de la Electrificare CFR SA;</w:t>
            </w:r>
          </w:p>
          <w:p w:rsidR="007761CF" w:rsidRPr="000C7EEB" w:rsidRDefault="007761CF" w:rsidP="00D231BE">
            <w:pPr>
              <w:pStyle w:val="ListParagraph"/>
              <w:numPr>
                <w:ilvl w:val="0"/>
                <w:numId w:val="45"/>
              </w:numPr>
              <w:spacing w:after="160"/>
              <w:ind w:left="419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Pr="000C7E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6.853,88 mii lei</w:t>
            </w:r>
            <w:r w:rsidRPr="000C7E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cheltuieli cu salariile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nemajorate </w:t>
            </w:r>
            <w:r w:rsidRPr="000C7E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cu </w:t>
            </w:r>
            <w:r w:rsidRPr="000C7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indicel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</w:t>
            </w:r>
            <w:r w:rsidRPr="000C7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mediu de </w:t>
            </w:r>
            <w:proofErr w:type="spellStart"/>
            <w:r w:rsidRPr="000C7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creştere</w:t>
            </w:r>
            <w:proofErr w:type="spellEnd"/>
            <w:r w:rsidRPr="000C7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 </w:t>
            </w:r>
            <w:proofErr w:type="spellStart"/>
            <w:r w:rsidRPr="000C7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preţurilor</w:t>
            </w:r>
            <w:proofErr w:type="spellEnd"/>
            <w:r w:rsidRPr="000C7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prognozat pentru anul 2022</w:t>
            </w:r>
            <w:r w:rsidR="007E5C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0C7E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aferent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 w:rsidR="007E5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celor 314 salariați preluaț</w:t>
            </w:r>
            <w:r w:rsidRPr="000C7EEB">
              <w:rPr>
                <w:rFonts w:ascii="Times New Roman" w:eastAsia="Times New Roman" w:hAnsi="Times New Roman" w:cs="Times New Roman"/>
                <w:sz w:val="26"/>
                <w:szCs w:val="26"/>
              </w:rPr>
              <w:t>i de la sec</w:t>
            </w:r>
            <w:r w:rsidR="007E5CB4">
              <w:rPr>
                <w:rFonts w:ascii="Times New Roman" w:eastAsia="Times New Roman" w:hAnsi="Times New Roman" w:cs="Times New Roman"/>
                <w:sz w:val="26"/>
                <w:szCs w:val="26"/>
              </w:rPr>
              <w:t>ț</w:t>
            </w:r>
            <w:r w:rsidRPr="000C7EEB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 w:rsidR="007E5CB4">
              <w:rPr>
                <w:rFonts w:ascii="Times New Roman" w:eastAsia="Times New Roman" w:hAnsi="Times New Roman" w:cs="Times New Roman"/>
                <w:sz w:val="26"/>
                <w:szCs w:val="26"/>
              </w:rPr>
              <w:t>ile de circulaț</w:t>
            </w:r>
            <w:r w:rsidRPr="000C7E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ie </w:t>
            </w:r>
            <w:proofErr w:type="spellStart"/>
            <w:r w:rsidRPr="000C7EEB">
              <w:rPr>
                <w:rFonts w:ascii="Times New Roman" w:eastAsia="Times New Roman" w:hAnsi="Times New Roman" w:cs="Times New Roman"/>
                <w:sz w:val="26"/>
                <w:szCs w:val="26"/>
              </w:rPr>
              <w:t>neinteroperabil</w:t>
            </w:r>
            <w:r w:rsidR="007E5CB4">
              <w:rPr>
                <w:rFonts w:ascii="Times New Roman" w:eastAsia="Times New Roman" w:hAnsi="Times New Roman" w:cs="Times New Roman"/>
                <w:sz w:val="26"/>
                <w:szCs w:val="26"/>
              </w:rPr>
              <w:t>ă</w:t>
            </w:r>
            <w:proofErr w:type="spellEnd"/>
            <w:r w:rsidRPr="000C7EEB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7761CF" w:rsidRPr="000C7EEB" w:rsidRDefault="007761CF" w:rsidP="00D231BE">
            <w:pPr>
              <w:pStyle w:val="ListParagraph"/>
              <w:numPr>
                <w:ilvl w:val="0"/>
                <w:numId w:val="45"/>
              </w:numPr>
              <w:spacing w:after="160"/>
              <w:ind w:left="419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7E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147.281,09 mii lei - </w:t>
            </w:r>
            <w:r w:rsidR="007E5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influența aplică</w:t>
            </w:r>
            <w:r w:rsidRPr="000C7E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rii </w:t>
            </w:r>
            <w:r w:rsidRPr="000C7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indicelui mediu de </w:t>
            </w:r>
            <w:proofErr w:type="spellStart"/>
            <w:r w:rsidRPr="000C7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creştere</w:t>
            </w:r>
            <w:proofErr w:type="spellEnd"/>
            <w:r w:rsidRPr="000C7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 </w:t>
            </w:r>
            <w:proofErr w:type="spellStart"/>
            <w:r w:rsidRPr="000C7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preţurilor</w:t>
            </w:r>
            <w:proofErr w:type="spellEnd"/>
            <w:r w:rsidRPr="000C7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prognozat pentru anul 2022</w:t>
            </w:r>
            <w:r w:rsidR="007E5C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0C7E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începând cu data de 01.04.2022</w:t>
            </w:r>
            <w:r w:rsidR="007E5CB4">
              <w:rPr>
                <w:rFonts w:ascii="Times New Roman" w:eastAsia="Times New Roman" w:hAnsi="Times New Roman" w:cs="Times New Roman"/>
                <w:sz w:val="26"/>
                <w:szCs w:val="26"/>
              </w:rPr>
              <w:t>,  aferentă</w:t>
            </w:r>
            <w:r w:rsidRPr="000C7E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bookmarkStart w:id="2" w:name="_Hlk96016801"/>
            <w:r w:rsidR="007E5CB4">
              <w:rPr>
                <w:rFonts w:ascii="Times New Roman" w:eastAsia="Times New Roman" w:hAnsi="Times New Roman" w:cs="Times New Roman"/>
                <w:sz w:val="26"/>
                <w:szCs w:val="26"/>
              </w:rPr>
              <w:t>salariaț</w:t>
            </w:r>
            <w:r w:rsidRPr="000C7EEB">
              <w:rPr>
                <w:rFonts w:ascii="Times New Roman" w:eastAsia="Times New Roman" w:hAnsi="Times New Roman" w:cs="Times New Roman"/>
                <w:sz w:val="26"/>
                <w:szCs w:val="26"/>
              </w:rPr>
              <w:t>ilor CFR SA</w:t>
            </w:r>
            <w:bookmarkEnd w:id="2"/>
            <w:r w:rsidRPr="000C7EEB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64471" w:rsidRPr="007761CF" w:rsidRDefault="007761CF" w:rsidP="00D231BE">
            <w:pPr>
              <w:pStyle w:val="ListParagraph"/>
              <w:numPr>
                <w:ilvl w:val="0"/>
                <w:numId w:val="45"/>
              </w:numPr>
              <w:shd w:val="clear" w:color="auto" w:fill="FFFFFF"/>
              <w:spacing w:after="0"/>
              <w:ind w:left="419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x-none"/>
              </w:rPr>
            </w:pPr>
            <w:r w:rsidRPr="007761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84.160,00 mii lei - </w:t>
            </w:r>
            <w:r w:rsidR="007E5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influența bonusuri aferente salariați CFR SA+ salariați preluaț</w:t>
            </w:r>
            <w:r w:rsidRPr="007761CF">
              <w:rPr>
                <w:rFonts w:ascii="Times New Roman" w:eastAsia="Times New Roman" w:hAnsi="Times New Roman" w:cs="Times New Roman"/>
                <w:sz w:val="26"/>
                <w:szCs w:val="26"/>
              </w:rPr>
              <w:t>i de l</w:t>
            </w:r>
            <w:r w:rsidR="007E5CB4">
              <w:rPr>
                <w:rFonts w:ascii="Times New Roman" w:eastAsia="Times New Roman" w:hAnsi="Times New Roman" w:cs="Times New Roman"/>
                <w:sz w:val="26"/>
                <w:szCs w:val="26"/>
              </w:rPr>
              <w:t>a Electrificare CFR SA+ salariați preluați de la secți</w:t>
            </w:r>
            <w:r w:rsidRPr="007761CF">
              <w:rPr>
                <w:rFonts w:ascii="Times New Roman" w:eastAsia="Times New Roman" w:hAnsi="Times New Roman" w:cs="Times New Roman"/>
                <w:sz w:val="26"/>
                <w:szCs w:val="26"/>
              </w:rPr>
              <w:t>ile de circula</w:t>
            </w:r>
            <w:r w:rsidR="007E5CB4">
              <w:rPr>
                <w:rFonts w:ascii="Times New Roman" w:eastAsia="Times New Roman" w:hAnsi="Times New Roman" w:cs="Times New Roman"/>
                <w:sz w:val="26"/>
                <w:szCs w:val="26"/>
              </w:rPr>
              <w:t>ț</w:t>
            </w:r>
            <w:r w:rsidRPr="007761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ie </w:t>
            </w:r>
            <w:proofErr w:type="spellStart"/>
            <w:r w:rsidRPr="007761CF">
              <w:rPr>
                <w:rFonts w:ascii="Times New Roman" w:eastAsia="Times New Roman" w:hAnsi="Times New Roman" w:cs="Times New Roman"/>
                <w:sz w:val="26"/>
                <w:szCs w:val="26"/>
              </w:rPr>
              <w:t>neinteroperabil</w:t>
            </w:r>
            <w:r w:rsidR="007E5CB4">
              <w:rPr>
                <w:rFonts w:ascii="Times New Roman" w:eastAsia="Times New Roman" w:hAnsi="Times New Roman" w:cs="Times New Roman"/>
                <w:sz w:val="26"/>
                <w:szCs w:val="26"/>
              </w:rPr>
              <w:t>ă</w:t>
            </w:r>
            <w:proofErr w:type="spellEnd"/>
            <w:r w:rsidRPr="007761C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C3093" w:rsidRPr="00FC3093" w:rsidRDefault="00FC3093" w:rsidP="00FC309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3093">
              <w:rPr>
                <w:rFonts w:ascii="Times New Roman" w:hAnsi="Times New Roman" w:cs="Times New Roman"/>
                <w:sz w:val="26"/>
                <w:szCs w:val="26"/>
              </w:rPr>
              <w:t xml:space="preserve">Numărul de personal estimat pentru finele  anului 2022 este </w:t>
            </w:r>
            <w:r w:rsidRPr="00FC3093">
              <w:rPr>
                <w:rFonts w:ascii="Times New Roman" w:hAnsi="Times New Roman" w:cs="Times New Roman"/>
                <w:b/>
                <w:sz w:val="26"/>
                <w:szCs w:val="26"/>
              </w:rPr>
              <w:t>25.613</w:t>
            </w:r>
            <w:r w:rsidRPr="00FC30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3093">
              <w:rPr>
                <w:rFonts w:ascii="Times New Roman" w:hAnsi="Times New Roman" w:cs="Times New Roman"/>
                <w:sz w:val="26"/>
                <w:szCs w:val="26"/>
              </w:rPr>
              <w:t>salariati</w:t>
            </w:r>
            <w:proofErr w:type="spellEnd"/>
            <w:r w:rsidRPr="00FC3093">
              <w:rPr>
                <w:rFonts w:ascii="Times New Roman" w:hAnsi="Times New Roman" w:cs="Times New Roman"/>
                <w:sz w:val="26"/>
                <w:szCs w:val="26"/>
              </w:rPr>
              <w:t xml:space="preserve">  și este  compus din:</w:t>
            </w:r>
          </w:p>
          <w:p w:rsidR="00FC3093" w:rsidRPr="00FC3093" w:rsidRDefault="00FC3093" w:rsidP="00FC3093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FC30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C3093">
              <w:rPr>
                <w:rFonts w:ascii="Times New Roman" w:hAnsi="Times New Roman" w:cs="Times New Roman"/>
                <w:bCs/>
                <w:sz w:val="26"/>
                <w:szCs w:val="26"/>
              </w:rPr>
              <w:t>numarul</w:t>
            </w:r>
            <w:proofErr w:type="spellEnd"/>
            <w:r w:rsidRPr="00FC30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de personal existent la 31.12.2021</w:t>
            </w:r>
            <w:r w:rsidR="00416D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de </w:t>
            </w:r>
            <w:r w:rsidRPr="00FC30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23.049 salariați</w:t>
            </w:r>
            <w:r w:rsidRPr="00FC309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;</w:t>
            </w:r>
          </w:p>
          <w:p w:rsidR="00FC3093" w:rsidRPr="00FC3093" w:rsidRDefault="00FC3093" w:rsidP="00416D9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309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-</w:t>
            </w:r>
            <w:r w:rsidRPr="00FC3093">
              <w:rPr>
                <w:rFonts w:ascii="Times New Roman" w:hAnsi="Times New Roman" w:cs="Times New Roman"/>
                <w:bCs/>
                <w:sz w:val="26"/>
                <w:szCs w:val="26"/>
              </w:rPr>
              <w:t>numărul de personal preluat în anul 2022</w:t>
            </w:r>
            <w:r w:rsidRPr="00FC309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16D93">
              <w:rPr>
                <w:rFonts w:ascii="Times New Roman" w:hAnsi="Times New Roman" w:cs="Times New Roman"/>
                <w:sz w:val="26"/>
                <w:szCs w:val="26"/>
              </w:rPr>
              <w:t xml:space="preserve"> de  </w:t>
            </w:r>
            <w:r w:rsidRPr="00FC3093">
              <w:rPr>
                <w:rFonts w:ascii="Times New Roman" w:hAnsi="Times New Roman" w:cs="Times New Roman"/>
                <w:bCs/>
                <w:sz w:val="26"/>
                <w:szCs w:val="26"/>
              </w:rPr>
              <w:t>314 salariați,</w:t>
            </w:r>
            <w:r w:rsidRPr="00FC30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6D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30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ca urmare a </w:t>
            </w:r>
            <w:r w:rsidR="00416D93"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  <w:r w:rsidRPr="00FC30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redării/preluării unor secții de circulație </w:t>
            </w:r>
            <w:proofErr w:type="spellStart"/>
            <w:r w:rsidRPr="00FC3093">
              <w:rPr>
                <w:rFonts w:ascii="Times New Roman" w:hAnsi="Times New Roman" w:cs="Times New Roman"/>
                <w:bCs/>
                <w:sz w:val="26"/>
                <w:szCs w:val="26"/>
              </w:rPr>
              <w:t>neinteroperabilă</w:t>
            </w:r>
            <w:proofErr w:type="spellEnd"/>
            <w:r w:rsidRPr="00FC3093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291153" w:rsidRDefault="00FC3093" w:rsidP="00FC309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093">
              <w:rPr>
                <w:rFonts w:ascii="Times New Roman" w:hAnsi="Times New Roman" w:cs="Times New Roman"/>
                <w:bCs/>
                <w:sz w:val="26"/>
                <w:szCs w:val="26"/>
              </w:rPr>
              <w:t>- numărul de personal preluat în anul 2022</w:t>
            </w:r>
            <w:r w:rsidR="00416D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de 2.250 salariați,</w:t>
            </w:r>
            <w:r w:rsidRPr="00FC30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C3093">
              <w:rPr>
                <w:rFonts w:ascii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FC3093">
              <w:rPr>
                <w:rFonts w:ascii="Times New Roman" w:hAnsi="Times New Roman" w:cs="Times New Roman"/>
                <w:bCs/>
                <w:sz w:val="26"/>
                <w:szCs w:val="26"/>
                <w:lang w:eastAsia="x-none"/>
              </w:rPr>
              <w:t>de la societatea afiliată,  Electrificare CFR</w:t>
            </w:r>
            <w:r w:rsidRPr="00FC3093">
              <w:rPr>
                <w:rFonts w:ascii="Times New Roman" w:hAnsi="Times New Roman" w:cs="Times New Roman"/>
                <w:bCs/>
                <w:sz w:val="26"/>
                <w:szCs w:val="26"/>
                <w:lang w:val="en-US" w:eastAsia="x-none"/>
              </w:rPr>
              <w:t xml:space="preserve"> </w:t>
            </w:r>
            <w:r w:rsidRPr="00FC3093">
              <w:rPr>
                <w:rFonts w:ascii="Times New Roman" w:hAnsi="Times New Roman" w:cs="Times New Roman"/>
                <w:bCs/>
                <w:sz w:val="26"/>
                <w:szCs w:val="26"/>
                <w:lang w:eastAsia="x-none"/>
              </w:rPr>
              <w:t xml:space="preserve"> SA, prin  integrarea activității de întreținere a infrastructurii feroviare publice în CFR SA, începând cu 15 februarie 2022</w:t>
            </w:r>
            <w:r w:rsidR="00416D93">
              <w:rPr>
                <w:rFonts w:ascii="Times New Roman" w:hAnsi="Times New Roman" w:cs="Times New Roman"/>
                <w:bCs/>
                <w:sz w:val="26"/>
                <w:szCs w:val="26"/>
                <w:lang w:eastAsia="x-none"/>
              </w:rPr>
              <w:t>,</w:t>
            </w:r>
            <w:r w:rsidRPr="00FC3093">
              <w:rPr>
                <w:rFonts w:ascii="Times New Roman" w:hAnsi="Times New Roman" w:cs="Times New Roman"/>
                <w:sz w:val="26"/>
                <w:szCs w:val="26"/>
              </w:rPr>
              <w:t xml:space="preserve"> potrivit </w:t>
            </w:r>
            <w:r w:rsidR="00416D93">
              <w:rPr>
                <w:rFonts w:ascii="Times New Roman" w:hAnsi="Times New Roman" w:cs="Times New Roman"/>
                <w:sz w:val="26"/>
                <w:szCs w:val="26"/>
              </w:rPr>
              <w:t>Certificatului de grefă, emis de Tribunalul București, secția a VI- a civilă, în data de 10.02.2022, dosar 37809/3/2021.</w:t>
            </w:r>
          </w:p>
          <w:p w:rsidR="00881888" w:rsidRDefault="00881888" w:rsidP="00FC309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881888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lastRenderedPageBreak/>
              <w:t>Cheltuielile de mandat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, </w:t>
            </w:r>
            <w:r w:rsidRPr="00881888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în valoare totală de </w:t>
            </w:r>
            <w:r w:rsidRPr="00881888"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>1.634,97 mii lei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 xml:space="preserve">, au fost </w:t>
            </w:r>
            <w:r w:rsidRPr="00881888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fundamentate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,</w:t>
            </w:r>
            <w:r w:rsidRPr="00881888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 conform Ordonanței de Urgență a Guvernului nr. 10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/2011,</w:t>
            </w:r>
            <w:r w:rsidRPr="00881888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 privind guvernanța corporativă a întreprinderilor publice, cu modificările si completările ulterioare</w:t>
            </w:r>
            <w:r w:rsidR="00F62702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.</w:t>
            </w:r>
          </w:p>
          <w:p w:rsidR="00A21ACC" w:rsidRDefault="00F62702" w:rsidP="00FC3093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D74466">
              <w:rPr>
                <w:rFonts w:ascii="Times New Roman" w:hAnsi="Times New Roman" w:cs="Times New Roman"/>
                <w:sz w:val="26"/>
                <w:szCs w:val="26"/>
              </w:rPr>
              <w:t>Durata mandatului, atât pentru director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at </w:t>
            </w:r>
            <w:r w:rsidRPr="00D74466">
              <w:rPr>
                <w:rFonts w:ascii="Times New Roman" w:hAnsi="Times New Roman" w:cs="Times New Roman"/>
                <w:sz w:val="26"/>
                <w:szCs w:val="26"/>
              </w:rPr>
              <w:t>cât și pentru membrii Consiliului de Administrație sunt provizorii, încheiate pe  4 luni cu posibilitatea prelungirii până la 6 luni</w:t>
            </w:r>
            <w:r w:rsidR="00A703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C3093" w:rsidRPr="00881888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 </w:t>
            </w:r>
          </w:p>
          <w:p w:rsidR="009145CA" w:rsidRDefault="00A21ACC" w:rsidP="009145C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Indicatorul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“</w:t>
            </w:r>
            <w:r w:rsidRPr="00D74466">
              <w:rPr>
                <w:rFonts w:ascii="Times New Roman" w:hAnsi="Times New Roman"/>
                <w:b/>
                <w:sz w:val="26"/>
                <w:szCs w:val="26"/>
              </w:rPr>
              <w:t>Alte cheltuieli de exploatare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”</w:t>
            </w:r>
            <w:r w:rsidRPr="00D74466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D74466">
              <w:rPr>
                <w:rFonts w:ascii="Times New Roman" w:hAnsi="Times New Roman"/>
                <w:sz w:val="26"/>
                <w:szCs w:val="26"/>
              </w:rPr>
              <w:t>care</w:t>
            </w:r>
            <w:r w:rsidRPr="00D7446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74466">
              <w:rPr>
                <w:rFonts w:ascii="Times New Roman" w:hAnsi="Times New Roman"/>
                <w:sz w:val="26"/>
                <w:szCs w:val="26"/>
              </w:rPr>
              <w:t>dețin</w:t>
            </w:r>
            <w:r>
              <w:rPr>
                <w:rFonts w:ascii="Times New Roman" w:hAnsi="Times New Roman"/>
                <w:sz w:val="26"/>
                <w:szCs w:val="26"/>
              </w:rPr>
              <w:t>e</w:t>
            </w:r>
            <w:r w:rsidRPr="00D74466">
              <w:rPr>
                <w:rFonts w:ascii="Times New Roman" w:hAnsi="Times New Roman"/>
                <w:sz w:val="26"/>
                <w:szCs w:val="26"/>
              </w:rPr>
              <w:t xml:space="preserve"> o pondere  în cheltuielile de exploatare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de </w:t>
            </w:r>
            <w:r>
              <w:rPr>
                <w:rFonts w:ascii="Times New Roman" w:hAnsi="Times New Roman"/>
                <w:sz w:val="26"/>
                <w:szCs w:val="26"/>
              </w:rPr>
              <w:t>36,32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  <w:r w:rsidRPr="00D74466">
              <w:rPr>
                <w:rFonts w:ascii="Times New Roman" w:hAnsi="Times New Roman"/>
                <w:sz w:val="26"/>
                <w:szCs w:val="26"/>
              </w:rPr>
              <w:t xml:space="preserve">,  a fost estimat în creștere </w:t>
            </w:r>
            <w:r w:rsidRPr="00D7446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D74466">
              <w:rPr>
                <w:rFonts w:ascii="Times New Roman" w:hAnsi="Times New Roman"/>
                <w:sz w:val="26"/>
                <w:szCs w:val="26"/>
              </w:rPr>
              <w:t xml:space="preserve">în anul 2022, cu </w:t>
            </w:r>
            <w:r>
              <w:rPr>
                <w:rFonts w:ascii="Times New Roman" w:hAnsi="Times New Roman"/>
                <w:sz w:val="26"/>
                <w:szCs w:val="26"/>
              </w:rPr>
              <w:t>24,22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  <w:r w:rsidRPr="00D7446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74466">
              <w:rPr>
                <w:rFonts w:ascii="Times New Roman" w:hAnsi="Times New Roman"/>
                <w:sz w:val="26"/>
                <w:szCs w:val="26"/>
              </w:rPr>
              <w:t>faţă</w:t>
            </w:r>
            <w:proofErr w:type="spellEnd"/>
            <w:r w:rsidRPr="00D74466">
              <w:rPr>
                <w:rFonts w:ascii="Times New Roman" w:hAnsi="Times New Roman"/>
                <w:sz w:val="26"/>
                <w:szCs w:val="26"/>
              </w:rPr>
              <w:t xml:space="preserve"> de valorile realizate/preliminate în anul 2021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B6015" w:rsidRDefault="00FB6015" w:rsidP="009145C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Cheltuielile</w:t>
            </w:r>
            <w:r w:rsidRPr="00E13317">
              <w:rPr>
                <w:rFonts w:ascii="Times New Roman" w:hAnsi="Times New Roman"/>
                <w:sz w:val="26"/>
                <w:szCs w:val="26"/>
              </w:rPr>
              <w:t xml:space="preserve"> privind activele imobilizate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care au o pondere de 90,39% în această categorie d</w:t>
            </w:r>
            <w:r w:rsidR="00B65EC5">
              <w:rPr>
                <w:rFonts w:ascii="Times New Roman" w:hAnsi="Times New Roman"/>
                <w:sz w:val="26"/>
                <w:szCs w:val="26"/>
              </w:rPr>
              <w:t>e cheltuieli, au fost estimate î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anul </w:t>
            </w:r>
            <w:r w:rsidR="00B65EC5">
              <w:rPr>
                <w:rFonts w:ascii="Times New Roman" w:hAnsi="Times New Roman"/>
                <w:sz w:val="26"/>
                <w:szCs w:val="26"/>
              </w:rPr>
              <w:t>2022, în creștere cu 41,02% față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de cele preliminate la data de 31.12.2021.</w:t>
            </w:r>
          </w:p>
          <w:p w:rsidR="00E201B4" w:rsidRDefault="00A21ACC" w:rsidP="00FC3093">
            <w:pPr>
              <w:spacing w:after="0"/>
              <w:jc w:val="both"/>
              <w:rPr>
                <w:rFonts w:ascii="Times New Roman" w:eastAsia="Bookman Old Style" w:hAnsi="Times New Roman" w:cs="Times New Roman"/>
                <w:b/>
                <w:sz w:val="26"/>
                <w:szCs w:val="26"/>
              </w:rPr>
            </w:pPr>
            <w:r w:rsidRPr="009F4AA5">
              <w:rPr>
                <w:rFonts w:ascii="Times New Roman" w:eastAsia="Bookman Old Style" w:hAnsi="Times New Roman" w:cs="Times New Roman"/>
                <w:sz w:val="26"/>
                <w:szCs w:val="26"/>
              </w:rPr>
              <w:t>Cheltuielile cu amortizarea mijloacelor fixe</w:t>
            </w:r>
            <w:r>
              <w:rPr>
                <w:rFonts w:ascii="Times New Roman" w:eastAsia="Bookman Old Style" w:hAnsi="Times New Roman" w:cs="Times New Roman"/>
                <w:sz w:val="26"/>
                <w:szCs w:val="26"/>
              </w:rPr>
              <w:t xml:space="preserve">, care au o pondere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de </w:t>
            </w:r>
            <w:r>
              <w:rPr>
                <w:rFonts w:ascii="Times New Roman" w:hAnsi="Times New Roman"/>
                <w:sz w:val="26"/>
                <w:szCs w:val="26"/>
              </w:rPr>
              <w:t>8,39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%  în „alte cheltuieli de exploatare” a fost estimat în creștere cu </w:t>
            </w:r>
            <w:r>
              <w:rPr>
                <w:rFonts w:ascii="Times New Roman" w:hAnsi="Times New Roman"/>
                <w:sz w:val="26"/>
                <w:szCs w:val="26"/>
              </w:rPr>
              <w:t>14,50%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în anul 2022 față  de cele preliminate/realizate în anul 2021.</w:t>
            </w:r>
            <w:r w:rsidRPr="009F4AA5">
              <w:rPr>
                <w:rFonts w:ascii="Times New Roman" w:eastAsia="Bookman Old Style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FC3093" w:rsidRPr="00881888" w:rsidRDefault="00E201B4" w:rsidP="00FC30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33788">
              <w:rPr>
                <w:rFonts w:ascii="Times New Roman" w:eastAsia="Bookman Old Style" w:hAnsi="Times New Roman" w:cs="Times New Roman"/>
                <w:b/>
                <w:sz w:val="26"/>
                <w:szCs w:val="26"/>
                <w:lang w:val="fr-FR"/>
              </w:rPr>
              <w:t>Cheltuieli</w:t>
            </w:r>
            <w:r>
              <w:rPr>
                <w:rFonts w:ascii="Times New Roman" w:eastAsia="Bookman Old Style" w:hAnsi="Times New Roman" w:cs="Times New Roman"/>
                <w:b/>
                <w:sz w:val="26"/>
                <w:szCs w:val="26"/>
                <w:lang w:val="fr-FR"/>
              </w:rPr>
              <w:t>le</w:t>
            </w:r>
            <w:proofErr w:type="spellEnd"/>
            <w:r w:rsidRPr="00333788">
              <w:rPr>
                <w:rFonts w:ascii="Times New Roman" w:eastAsia="Bookman Old Style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33788">
              <w:rPr>
                <w:rFonts w:ascii="Times New Roman" w:eastAsia="Bookman Old Style" w:hAnsi="Times New Roman" w:cs="Times New Roman"/>
                <w:b/>
                <w:sz w:val="26"/>
                <w:szCs w:val="26"/>
                <w:lang w:val="fr-FR"/>
              </w:rPr>
              <w:t>financiare</w:t>
            </w:r>
            <w:proofErr w:type="spellEnd"/>
            <w:proofErr w:type="gramStart"/>
            <w:r>
              <w:rPr>
                <w:rFonts w:ascii="Times New Roman" w:eastAsia="Bookman Old Style" w:hAnsi="Times New Roman" w:cs="Times New Roman"/>
                <w:b/>
                <w:sz w:val="26"/>
                <w:szCs w:val="26"/>
                <w:lang w:val="fr-FR"/>
              </w:rPr>
              <w:t xml:space="preserve">,  </w:t>
            </w:r>
            <w:r w:rsidRPr="00901259"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>care</w:t>
            </w:r>
            <w:proofErr w:type="gramEnd"/>
            <w:r>
              <w:rPr>
                <w:rFonts w:ascii="Times New Roman" w:eastAsia="Bookman Old Style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1259"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>dețin</w:t>
            </w:r>
            <w:proofErr w:type="spellEnd"/>
            <w:r w:rsidRPr="00901259"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 xml:space="preserve"> o </w:t>
            </w:r>
            <w:proofErr w:type="spellStart"/>
            <w:r w:rsidRPr="00901259"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>pondere</w:t>
            </w:r>
            <w:proofErr w:type="spellEnd"/>
            <w:r w:rsidRPr="00901259"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 xml:space="preserve"> de </w:t>
            </w:r>
            <w:r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>1,74</w:t>
            </w:r>
            <w:r w:rsidRPr="00901259"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 xml:space="preserve">%  </w:t>
            </w:r>
            <w:proofErr w:type="spellStart"/>
            <w:r w:rsidRPr="00901259"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>în</w:t>
            </w:r>
            <w:proofErr w:type="spellEnd"/>
            <w:r w:rsidRPr="00901259"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1259"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>cheltuielile</w:t>
            </w:r>
            <w:proofErr w:type="spellEnd"/>
            <w:r w:rsidRPr="00901259"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 xml:space="preserve"> totale , au </w:t>
            </w:r>
            <w:proofErr w:type="spellStart"/>
            <w:r w:rsidRPr="00901259"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>fost</w:t>
            </w:r>
            <w:proofErr w:type="spellEnd"/>
            <w:r w:rsidRPr="00901259"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1259"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>estimate</w:t>
            </w:r>
            <w:proofErr w:type="spellEnd"/>
            <w:r w:rsidRPr="00901259"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>în</w:t>
            </w:r>
            <w:proofErr w:type="spellEnd"/>
            <w:r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>anul</w:t>
            </w:r>
            <w:proofErr w:type="spellEnd"/>
            <w:r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 xml:space="preserve"> 2022, </w:t>
            </w:r>
            <w:proofErr w:type="spellStart"/>
            <w:r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>în</w:t>
            </w:r>
            <w:proofErr w:type="spellEnd"/>
            <w:r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>creștere</w:t>
            </w:r>
            <w:proofErr w:type="spellEnd"/>
            <w:r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>cu</w:t>
            </w:r>
            <w:proofErr w:type="spellEnd"/>
            <w:r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901259"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>9,66</w:t>
            </w:r>
            <w:r w:rsidRPr="00901259"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 xml:space="preserve">% </w:t>
            </w:r>
            <w:proofErr w:type="spellStart"/>
            <w:r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>față</w:t>
            </w:r>
            <w:proofErr w:type="spellEnd"/>
            <w:r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 xml:space="preserve"> de </w:t>
            </w:r>
            <w:r w:rsidRPr="00901259"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1259"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>cele</w:t>
            </w:r>
            <w:proofErr w:type="spellEnd"/>
            <w:r w:rsidRPr="00901259"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1259"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>preliminate</w:t>
            </w:r>
            <w:proofErr w:type="spellEnd"/>
            <w:r w:rsidRPr="00901259"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1259"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>în</w:t>
            </w:r>
            <w:proofErr w:type="spellEnd"/>
            <w:r w:rsidRPr="00901259"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 xml:space="preserve">  </w:t>
            </w:r>
            <w:proofErr w:type="spellStart"/>
            <w:r w:rsidRPr="00901259"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>anul</w:t>
            </w:r>
            <w:proofErr w:type="spellEnd"/>
            <w:r w:rsidRPr="00901259">
              <w:rPr>
                <w:rFonts w:ascii="Times New Roman" w:eastAsia="Bookman Old Style" w:hAnsi="Times New Roman" w:cs="Times New Roman"/>
                <w:sz w:val="26"/>
                <w:szCs w:val="26"/>
                <w:lang w:val="fr-FR"/>
              </w:rPr>
              <w:t xml:space="preserve"> 2021.</w:t>
            </w:r>
            <w:r w:rsidR="00FC3093" w:rsidRPr="00881888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                                               </w:t>
            </w:r>
            <w:r w:rsidR="00FC3093" w:rsidRPr="008818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554DF" w:rsidRDefault="00BB4A27" w:rsidP="0029115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11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</w:t>
            </w:r>
            <w:r w:rsidR="00306648" w:rsidRPr="002911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ursele necesare finanțării investițiilor</w:t>
            </w:r>
            <w:r w:rsidR="00306648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pentru anul 202</w:t>
            </w:r>
            <w:r w:rsidR="004554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</w:t>
            </w:r>
            <w:r w:rsidR="00306648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E2CDA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au fost estimate în </w:t>
            </w:r>
            <w:r w:rsidR="004554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creștere </w:t>
            </w:r>
            <w:r w:rsidR="00426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B57A5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cu </w:t>
            </w:r>
            <w:r w:rsidR="004554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116,80%</w:t>
            </w:r>
            <w:r w:rsidR="002406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 față</w:t>
            </w:r>
            <w:r w:rsidR="00CB57A5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de cele </w:t>
            </w:r>
            <w:r w:rsidR="004554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</w:t>
            </w:r>
            <w:r w:rsidR="00426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ealizate </w:t>
            </w:r>
            <w:r w:rsidR="00CB57A5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data de </w:t>
            </w:r>
            <w:r w:rsidR="00CB57A5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</w:t>
            </w:r>
            <w:r w:rsidR="004554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2911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respectiv de la 2.670.287,78 mii lei la 5.789.165,02 mii lei</w:t>
            </w:r>
            <w:r w:rsidR="007E2CDA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06648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și vor fi asigurate din: </w:t>
            </w:r>
          </w:p>
          <w:p w:rsidR="004554DF" w:rsidRDefault="00BB4A27" w:rsidP="0029115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306648" w:rsidRPr="00BB4A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surse proprii </w:t>
            </w:r>
            <w:r w:rsidR="007E2CDA" w:rsidRPr="00BB4A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î</w:t>
            </w:r>
            <w:r w:rsidR="00306648" w:rsidRPr="00BB4A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 valoare de </w:t>
            </w:r>
            <w:r w:rsidR="00426D26" w:rsidRPr="00BB4A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4554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48.957,02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mii lei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;</w:t>
            </w:r>
          </w:p>
          <w:p w:rsidR="00306648" w:rsidRPr="00BB4A27" w:rsidRDefault="00BB4A27" w:rsidP="0029115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24069A" w:rsidRPr="00BB4A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alocaț</w:t>
            </w:r>
            <w:r w:rsidR="00426D26" w:rsidRPr="00BB4A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ii de la buget </w:t>
            </w:r>
            <w:r w:rsidR="004554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pentru investiții,</w:t>
            </w:r>
            <w:r w:rsidR="00306648" w:rsidRPr="00BB4A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în valoare de </w:t>
            </w:r>
            <w:r w:rsidR="004554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180.216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mii lei;</w:t>
            </w:r>
          </w:p>
          <w:p w:rsidR="00306648" w:rsidRDefault="00BB4A27" w:rsidP="00291153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306648" w:rsidRPr="00426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alte surse</w:t>
            </w:r>
            <w:r w:rsidR="004554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 </w:t>
            </w:r>
            <w:r w:rsidR="00306648" w:rsidRPr="00426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în valoare de </w:t>
            </w:r>
            <w:r w:rsidR="004554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5.459.992</w:t>
            </w:r>
            <w:r w:rsidR="00306648" w:rsidRPr="00426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mii lei</w:t>
            </w:r>
            <w:r w:rsidR="004554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911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="004554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alocații de la buget pentru rambursări de credite externe, fonduri externe nerambursabile pentru proiecte aferente cadrului financiar 2014-2020, </w:t>
            </w:r>
            <w:r w:rsidR="002911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fonduri externe nerambursabile, pentru proiecte cu finanțare din mecanismul pentru interconectarea Europei, perioada 2014-2020).</w:t>
            </w:r>
          </w:p>
          <w:p w:rsidR="001A4407" w:rsidRPr="008E40E8" w:rsidRDefault="00EB4874" w:rsidP="007E2CDA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  <w:r w:rsidR="001A4407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heltuielile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pentru investiț</w:t>
            </w:r>
            <w:r w:rsidR="00CB57A5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ii esti</w:t>
            </w:r>
            <w:r w:rsidR="008E5C1E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mate pentru anul 202</w:t>
            </w:r>
            <w:r w:rsidR="002911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5952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8E5C1E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vor fi în </w:t>
            </w:r>
            <w:r w:rsidR="002406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creș</w:t>
            </w:r>
            <w:r w:rsidR="00426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tere cu</w:t>
            </w:r>
            <w:r w:rsidR="002911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123,24</w:t>
            </w:r>
            <w:r w:rsidR="00426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mii lei față de cele realizate în anul 202</w:t>
            </w:r>
            <w:r w:rsidR="002911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1, </w:t>
            </w:r>
            <w:r w:rsidR="005952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respectiv de la 2.593.249,70 mii lei la 5.789.165,02 mii lei.</w:t>
            </w:r>
          </w:p>
          <w:p w:rsidR="00A8131A" w:rsidRPr="008E40E8" w:rsidRDefault="00EC0813" w:rsidP="00F14E8F">
            <w:pPr>
              <w:tabs>
                <w:tab w:val="left" w:pos="-81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E40E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Indicatorii </w:t>
            </w:r>
            <w:proofErr w:type="spellStart"/>
            <w:r w:rsidR="00A8131A" w:rsidRPr="008E40E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economic</w:t>
            </w:r>
            <w:r w:rsidRPr="008E40E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o</w:t>
            </w:r>
            <w:proofErr w:type="spellEnd"/>
            <w:r w:rsidR="00E55F8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  <w:r w:rsidRPr="008E40E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financiari</w:t>
            </w:r>
            <w:r w:rsidR="00A8131A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cuprin</w:t>
            </w:r>
            <w:r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ș</w:t>
            </w:r>
            <w:r w:rsidR="00A8131A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i </w:t>
            </w:r>
            <w:r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î</w:t>
            </w:r>
            <w:r w:rsidR="00A8131A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p</w:t>
            </w:r>
            <w:r w:rsidR="00F14E8F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roiectul bugetului de venituri ș</w:t>
            </w:r>
            <w:r w:rsidR="00A8131A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</w:t>
            </w:r>
            <w:r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cheltuieli pe anul 202</w:t>
            </w:r>
            <w:r w:rsidR="00AE68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au urmă</w:t>
            </w:r>
            <w:r w:rsidR="00A8131A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toarele valori</w:t>
            </w:r>
            <w:r w:rsidR="00A8131A" w:rsidRPr="008E40E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:</w:t>
            </w:r>
          </w:p>
          <w:p w:rsidR="00A8131A" w:rsidRPr="0024069A" w:rsidRDefault="00A63B46" w:rsidP="00EB2B72">
            <w:pPr>
              <w:tabs>
                <w:tab w:val="left" w:pos="-81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A8131A" w:rsidRPr="00A63B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productivitatea muncii</w:t>
            </w:r>
            <w:r w:rsidR="00AE68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A8131A" w:rsidRPr="00A63B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B2B72" w:rsidRPr="00A63B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în </w:t>
            </w:r>
            <w:proofErr w:type="spellStart"/>
            <w:r w:rsidR="00EB2B72" w:rsidRPr="00A63B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unită</w:t>
            </w:r>
            <w:r w:rsidR="00A35BC7" w:rsidRPr="00A63B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</w:t>
            </w:r>
            <w:proofErr w:type="spellEnd"/>
            <w:r w:rsidR="00A35BC7" w:rsidRPr="00A63B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valorice pe t</w:t>
            </w:r>
            <w:r w:rsidR="00EB2B72" w:rsidRPr="00A63B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otal personal mediu, recalculată</w:t>
            </w:r>
            <w:r w:rsidR="00A35BC7" w:rsidRPr="00A63B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35BC7" w:rsidRPr="00EB2B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conform Legii anuale a bugetului de stat</w:t>
            </w:r>
            <w:r w:rsidR="00EB2B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A35BC7" w:rsidRPr="00EB2B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703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se va majora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cu </w:t>
            </w:r>
            <w:r w:rsidR="00A703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5,46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%, respectiv de la </w:t>
            </w:r>
            <w:r w:rsidR="00A703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110,20</w:t>
            </w:r>
            <w:r w:rsidR="00A8131A" w:rsidRPr="00EB2B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mii lei/persoană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(anul 202</w:t>
            </w:r>
            <w:r w:rsidR="00A703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 </w:t>
            </w:r>
            <w:r w:rsidR="00A8131A" w:rsidRPr="00EB2B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la </w:t>
            </w:r>
            <w:r w:rsidR="00A703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116,22</w:t>
            </w:r>
            <w:r w:rsidR="00A8131A" w:rsidRPr="00EB2B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mii lei/persoană 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anul 202</w:t>
            </w:r>
            <w:r w:rsidR="00A703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2);</w:t>
            </w:r>
          </w:p>
          <w:p w:rsidR="003E254A" w:rsidRDefault="000414E7" w:rsidP="003E254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proofErr w:type="spellStart"/>
            <w:r w:rsidR="003E254A" w:rsidRPr="000414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numărul</w:t>
            </w:r>
            <w:proofErr w:type="spellEnd"/>
            <w:r w:rsidR="003E254A" w:rsidRPr="000414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 personal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prognozat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finele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anului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202</w:t>
            </w:r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2, </w:t>
            </w:r>
            <w:proofErr w:type="spellStart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</w:t>
            </w:r>
            <w:proofErr w:type="spellEnd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fi </w:t>
            </w:r>
            <w:proofErr w:type="spellStart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</w:t>
            </w:r>
            <w:proofErr w:type="spellEnd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mare</w:t>
            </w:r>
            <w:r w:rsidR="003E254A" w:rsidRPr="000414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cu </w:t>
            </w:r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2.564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salariați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față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 </w:t>
            </w:r>
            <w:r w:rsidR="003E254A" w:rsidRPr="000414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E254A" w:rsidRPr="000414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cel</w:t>
            </w:r>
            <w:proofErr w:type="spellEnd"/>
            <w:r w:rsidR="003E254A" w:rsidRPr="000414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preliminat</w:t>
            </w:r>
            <w:proofErr w:type="spellEnd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proofErr w:type="spellStart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realizat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3E254A" w:rsidRPr="003E2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E254A" w:rsidRPr="003E2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anul</w:t>
            </w:r>
            <w:proofErr w:type="spellEnd"/>
            <w:r w:rsidR="003E254A" w:rsidRPr="003E2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202</w:t>
            </w:r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1, </w:t>
            </w:r>
            <w:proofErr w:type="spellStart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datorită</w:t>
            </w:r>
            <w:proofErr w:type="spellEnd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preluarii</w:t>
            </w:r>
            <w:proofErr w:type="spellEnd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unui</w:t>
            </w:r>
            <w:proofErr w:type="spellEnd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număr</w:t>
            </w:r>
            <w:proofErr w:type="spellEnd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 314 </w:t>
            </w:r>
            <w:proofErr w:type="spellStart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salariați</w:t>
            </w:r>
            <w:proofErr w:type="spellEnd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 la </w:t>
            </w:r>
            <w:proofErr w:type="spellStart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secțiile</w:t>
            </w:r>
            <w:proofErr w:type="spellEnd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AB6E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de </w:t>
            </w:r>
            <w:proofErr w:type="spellStart"/>
            <w:r w:rsidR="00AB6E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circulație</w:t>
            </w:r>
            <w:proofErr w:type="spellEnd"/>
            <w:r w:rsidR="00AB6E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neinteroperabil</w:t>
            </w:r>
            <w:r w:rsidR="00AB6E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ă</w:t>
            </w:r>
            <w:proofErr w:type="spellEnd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și</w:t>
            </w:r>
            <w:proofErr w:type="spellEnd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 </w:t>
            </w:r>
            <w:r w:rsidR="003E254A" w:rsidRPr="003E2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preluării</w:t>
            </w:r>
            <w:proofErr w:type="spellEnd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unui</w:t>
            </w:r>
            <w:proofErr w:type="spellEnd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numar</w:t>
            </w:r>
            <w:proofErr w:type="spellEnd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 2.250 </w:t>
            </w:r>
            <w:proofErr w:type="spellStart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salariați</w:t>
            </w:r>
            <w:proofErr w:type="spellEnd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 la </w:t>
            </w:r>
            <w:proofErr w:type="spellStart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filiala</w:t>
            </w:r>
            <w:proofErr w:type="spellEnd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proofErr w:type="spellStart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Electrificare</w:t>
            </w:r>
            <w:proofErr w:type="spellEnd"/>
            <w:r w:rsidR="00A703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CFR S.A., </w:t>
            </w:r>
            <w:r w:rsidR="00A70321" w:rsidRPr="00277F69">
              <w:rPr>
                <w:rFonts w:ascii="Times New Roman" w:hAnsi="Times New Roman" w:cs="Times New Roman"/>
                <w:sz w:val="26"/>
                <w:szCs w:val="26"/>
              </w:rPr>
              <w:t xml:space="preserve">prin  integrarea activității de întreținere a infrastructurii feroviare publice în </w:t>
            </w:r>
            <w:r w:rsidR="00A70321">
              <w:rPr>
                <w:rFonts w:ascii="Times New Roman" w:hAnsi="Times New Roman" w:cs="Times New Roman"/>
                <w:sz w:val="26"/>
                <w:szCs w:val="26"/>
              </w:rPr>
              <w:t>companie</w:t>
            </w:r>
            <w:r w:rsidR="00A70321" w:rsidRPr="00277F6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70321" w:rsidRPr="00277F69">
              <w:rPr>
                <w:rFonts w:ascii="Times New Roman" w:hAnsi="Times New Roman" w:cs="Times New Roman"/>
                <w:bCs/>
                <w:sz w:val="26"/>
                <w:szCs w:val="26"/>
              </w:rPr>
              <w:t>începând cu 15 februarie 2022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:rsidR="003E254A" w:rsidRDefault="000414E7" w:rsidP="003E254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-</w:t>
            </w:r>
            <w:proofErr w:type="spellStart"/>
            <w:r w:rsidR="003E254A" w:rsidRPr="000414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cheltuielile</w:t>
            </w:r>
            <w:proofErr w:type="spellEnd"/>
            <w:r w:rsidR="003E254A" w:rsidRPr="000414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 </w:t>
            </w:r>
            <w:proofErr w:type="spellStart"/>
            <w:r w:rsidR="003E254A" w:rsidRPr="000414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natură</w:t>
            </w:r>
            <w:proofErr w:type="spellEnd"/>
            <w:r w:rsidR="003E254A" w:rsidRPr="000414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E254A" w:rsidRPr="000414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salarial</w:t>
            </w:r>
            <w:proofErr w:type="spellEnd"/>
            <w:r w:rsidR="003E254A" w:rsidRPr="000414E7">
              <w:rPr>
                <w:rFonts w:ascii="Times New Roman" w:hAnsi="Times New Roman" w:cs="Times New Roman"/>
                <w:sz w:val="26"/>
                <w:szCs w:val="26"/>
              </w:rPr>
              <w:t>ă</w:t>
            </w:r>
            <w:r w:rsidR="003E254A" w:rsidRPr="000414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E254A" w:rsidRPr="000414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sunt</w:t>
            </w:r>
            <w:proofErr w:type="spellEnd"/>
            <w:r w:rsidR="003E254A" w:rsidRPr="000414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E254A" w:rsidRPr="000414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programate</w:t>
            </w:r>
            <w:proofErr w:type="spellEnd"/>
            <w:r w:rsidR="003E254A" w:rsidRPr="000414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E254A" w:rsidRPr="000414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în</w:t>
            </w:r>
            <w:proofErr w:type="spellEnd"/>
            <w:r w:rsidR="003E254A" w:rsidRPr="000414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E254A" w:rsidRPr="000414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proiectul</w:t>
            </w:r>
            <w:proofErr w:type="spellEnd"/>
            <w:r w:rsidR="003E254A" w:rsidRPr="000414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E254A" w:rsidRPr="000414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bugetului</w:t>
            </w:r>
            <w:proofErr w:type="spellEnd"/>
            <w:r w:rsidR="003E254A" w:rsidRPr="000414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 </w:t>
            </w:r>
            <w:proofErr w:type="spellStart"/>
            <w:r w:rsidR="003E254A" w:rsidRPr="000414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venituri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E254A" w:rsidRPr="003E2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ș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cheltuieli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anul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202</w:t>
            </w:r>
            <w:r w:rsidR="004158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4158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158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în</w:t>
            </w:r>
            <w:proofErr w:type="spellEnd"/>
            <w:r w:rsidR="004158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158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creștere</w:t>
            </w:r>
            <w:proofErr w:type="spellEnd"/>
            <w:r w:rsidR="003E254A" w:rsidRPr="003E2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cu </w:t>
            </w:r>
            <w:r w:rsidR="004158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24,33</w:t>
            </w:r>
            <w:r w:rsidR="003E254A" w:rsidRPr="003E2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% </w:t>
            </w:r>
            <w:proofErr w:type="spellStart"/>
            <w:r w:rsidR="003E254A" w:rsidRPr="003E2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față</w:t>
            </w:r>
            <w:proofErr w:type="spellEnd"/>
            <w:r w:rsidR="003E254A" w:rsidRPr="003E2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 </w:t>
            </w:r>
            <w:proofErr w:type="spellStart"/>
            <w:r w:rsidR="003E254A" w:rsidRPr="003E2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cele</w:t>
            </w:r>
            <w:proofErr w:type="spellEnd"/>
            <w:r w:rsidR="003E254A" w:rsidRPr="003E2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E254A" w:rsidRPr="003E2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programate</w:t>
            </w:r>
            <w:proofErr w:type="spellEnd"/>
            <w:r w:rsidR="003E254A" w:rsidRPr="003E2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î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="003E254A" w:rsidRPr="003E2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E254A" w:rsidRPr="003E2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anul</w:t>
            </w:r>
            <w:proofErr w:type="spellEnd"/>
            <w:r w:rsidR="003E254A" w:rsidRPr="003E2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202</w:t>
            </w:r>
            <w:r w:rsidR="004158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3E254A" w:rsidRPr="003E2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E254A" w:rsidRPr="003E2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și</w:t>
            </w:r>
            <w:proofErr w:type="spellEnd"/>
            <w:r w:rsidR="003E254A" w:rsidRPr="003E2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proofErr w:type="spellStart"/>
            <w:r w:rsidR="003E254A" w:rsidRPr="003E2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în</w:t>
            </w:r>
            <w:proofErr w:type="spellEnd"/>
            <w:r w:rsidR="003E254A" w:rsidRPr="003E2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E254A" w:rsidRPr="003E2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creștere</w:t>
            </w:r>
            <w:proofErr w:type="spellEnd"/>
            <w:r w:rsidR="003E254A" w:rsidRPr="003E2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cu</w:t>
            </w:r>
            <w:r w:rsidR="004158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24,38</w:t>
            </w:r>
            <w:r w:rsidR="003E254A" w:rsidRPr="003E2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% </w:t>
            </w:r>
            <w:proofErr w:type="spellStart"/>
            <w:r w:rsidR="003E254A" w:rsidRPr="003E2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față</w:t>
            </w:r>
            <w:proofErr w:type="spellEnd"/>
            <w:r w:rsidR="003E254A" w:rsidRPr="003E2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 </w:t>
            </w:r>
            <w:proofErr w:type="spellStart"/>
            <w:r w:rsidR="003E254A" w:rsidRPr="003E2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cele</w:t>
            </w:r>
            <w:proofErr w:type="spellEnd"/>
            <w:r w:rsidR="003E254A" w:rsidRPr="003E2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E68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preliminate</w:t>
            </w:r>
            <w:proofErr w:type="spellEnd"/>
            <w:r w:rsidR="00AE68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proofErr w:type="spellStart"/>
            <w:r w:rsidR="003E254A" w:rsidRPr="003E2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realizate</w:t>
            </w:r>
            <w:proofErr w:type="spellEnd"/>
            <w:r w:rsidR="003E254A" w:rsidRPr="003E2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la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31.12.202</w:t>
            </w:r>
            <w:r w:rsidR="004158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  <w:r w:rsidR="003E254A" w:rsidRPr="003E2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3E254A" w:rsidRDefault="000414E7" w:rsidP="003E254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67491" w:rsidRPr="000414E7">
              <w:rPr>
                <w:rFonts w:ascii="Times New Roman" w:hAnsi="Times New Roman" w:cs="Times New Roman"/>
                <w:sz w:val="26"/>
                <w:szCs w:val="26"/>
              </w:rPr>
              <w:t>nivelul câștigului mediu brut pe salariat</w:t>
            </w:r>
            <w:r w:rsidR="00AE68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67491" w:rsidRPr="000414E7">
              <w:rPr>
                <w:rFonts w:ascii="Times New Roman" w:hAnsi="Times New Roman" w:cs="Times New Roman"/>
                <w:sz w:val="26"/>
                <w:szCs w:val="26"/>
              </w:rPr>
              <w:t xml:space="preserve"> programat pentru anul 202</w:t>
            </w:r>
            <w:r w:rsidR="004E5A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68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E5AE4">
              <w:rPr>
                <w:rFonts w:ascii="Times New Roman" w:hAnsi="Times New Roman" w:cs="Times New Roman"/>
                <w:sz w:val="26"/>
                <w:szCs w:val="26"/>
              </w:rPr>
              <w:t xml:space="preserve"> este mai mare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7491" w:rsidRPr="00B67491">
              <w:rPr>
                <w:rFonts w:ascii="Times New Roman" w:hAnsi="Times New Roman" w:cs="Times New Roman"/>
                <w:sz w:val="26"/>
                <w:szCs w:val="26"/>
              </w:rPr>
              <w:t>cu 0,</w:t>
            </w:r>
            <w:r w:rsidR="004E5AE4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B67491" w:rsidRPr="00B67491">
              <w:rPr>
                <w:rFonts w:ascii="Times New Roman" w:hAnsi="Times New Roman" w:cs="Times New Roman"/>
                <w:sz w:val="26"/>
                <w:szCs w:val="26"/>
              </w:rPr>
              <w:t xml:space="preserve">% față de cel </w:t>
            </w:r>
            <w:r w:rsidR="00AE68EB">
              <w:rPr>
                <w:rFonts w:ascii="Times New Roman" w:hAnsi="Times New Roman" w:cs="Times New Roman"/>
                <w:sz w:val="26"/>
                <w:szCs w:val="26"/>
              </w:rPr>
              <w:t>preliminat/r</w:t>
            </w:r>
            <w:r w:rsidR="00B67491" w:rsidRPr="00B67491">
              <w:rPr>
                <w:rFonts w:ascii="Times New Roman" w:hAnsi="Times New Roman" w:cs="Times New Roman"/>
                <w:sz w:val="26"/>
                <w:szCs w:val="26"/>
              </w:rPr>
              <w:t>ealizat la finelui anului 202</w:t>
            </w:r>
            <w:r w:rsidR="004E5A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67491" w:rsidRPr="00B6749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:rsidR="00B82339" w:rsidRDefault="000414E7" w:rsidP="000414E7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A8131A" w:rsidRPr="00041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cheltuielile totale la 1.000 lei venituri totale</w:t>
            </w:r>
            <w:r w:rsidR="00AE68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A8131A" w:rsidRPr="00041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vor </w:t>
            </w:r>
            <w:proofErr w:type="spellStart"/>
            <w:r w:rsidR="00A8131A" w:rsidRPr="00041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ȋnregistra</w:t>
            </w:r>
            <w:proofErr w:type="spellEnd"/>
            <w:r w:rsidR="00A8131A" w:rsidRPr="00041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o </w:t>
            </w:r>
            <w:r w:rsidR="00D31915" w:rsidRPr="00041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creștere</w:t>
            </w:r>
            <w:r w:rsidR="00A8131A" w:rsidRPr="00041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31915" w:rsidRPr="00041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cu </w:t>
            </w:r>
            <w:r w:rsidR="004E5A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11,88</w:t>
            </w:r>
            <w:r w:rsidR="00D31915" w:rsidRPr="00041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  <w:r w:rsidR="00A8131A" w:rsidRPr="00041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31915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față de cele </w:t>
            </w:r>
            <w:r w:rsidR="00AE68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preliminate/</w:t>
            </w:r>
            <w:r w:rsidR="00A8131A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realizat</w:t>
            </w:r>
            <w:r w:rsidR="00D31915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</w:t>
            </w:r>
            <w:r w:rsidR="00A8131A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31915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în anul </w:t>
            </w:r>
            <w:r w:rsidR="00A8131A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4E5A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2406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A8131A" w:rsidRPr="00B82339" w:rsidRDefault="000414E7" w:rsidP="00B82339">
            <w:pPr>
              <w:tabs>
                <w:tab w:val="left" w:pos="-81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="00A8131A" w:rsidRPr="00041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crean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ţele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restante</w:t>
            </w:r>
            <w:r w:rsidR="00AE68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pentru anul 202</w:t>
            </w:r>
            <w:r w:rsidR="004E5A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AE68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A8131A" w:rsidRPr="00041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31915" w:rsidRPr="00041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au</w:t>
            </w:r>
            <w:r w:rsidR="00A8131A" w:rsidRPr="00041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31915" w:rsidRPr="00041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fost </w:t>
            </w:r>
            <w:r w:rsidR="00A8131A" w:rsidRPr="00041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estimat</w:t>
            </w:r>
            <w:r w:rsidR="00D31915" w:rsidRPr="00041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</w:t>
            </w:r>
            <w:r w:rsidR="00A8131A" w:rsidRPr="00041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31915" w:rsidRPr="00041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în </w:t>
            </w:r>
            <w:r w:rsidR="00B82339" w:rsidRPr="00041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scădere</w:t>
            </w:r>
            <w:r w:rsidR="00D31915" w:rsidRPr="00041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8131A" w:rsidRPr="00041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31915" w:rsidRPr="00041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cu </w:t>
            </w:r>
            <w:r w:rsidR="004E5A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13,32</w:t>
            </w:r>
            <w:r w:rsidR="00D31915" w:rsidRPr="00041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  <w:r w:rsidR="00F14E8F" w:rsidRPr="00041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față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14E8F" w:rsidRPr="00B823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de cele </w:t>
            </w:r>
            <w:r w:rsidR="00AE68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preliminate/</w:t>
            </w:r>
            <w:r w:rsidR="00A8131A" w:rsidRPr="00B823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realizat</w:t>
            </w:r>
            <w:r w:rsidR="00F14E8F" w:rsidRPr="00B823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 în</w:t>
            </w:r>
            <w:r w:rsidR="00A8131A" w:rsidRPr="00B823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anul 202</w:t>
            </w:r>
            <w:r w:rsidR="004E5A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A83A68" w:rsidRPr="00B8233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;</w:t>
            </w:r>
          </w:p>
          <w:p w:rsidR="00A8131A" w:rsidRPr="008E40E8" w:rsidRDefault="007B694B" w:rsidP="00B82339">
            <w:pPr>
              <w:tabs>
                <w:tab w:val="left" w:pos="-81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="00A8131A" w:rsidRPr="007B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plăţi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restante</w:t>
            </w:r>
            <w:r w:rsidR="00F14E8F" w:rsidRPr="007B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pentru anul 202</w:t>
            </w:r>
            <w:r w:rsidR="004E5A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AE68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au fost estimate în valoare de </w:t>
            </w:r>
            <w:r w:rsidR="004E5A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147.292,82 mii lei, în creștere cu </w:t>
            </w:r>
            <w:r w:rsidR="000C28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130.051,90 mii lei </w:t>
            </w:r>
            <w:r w:rsidR="00B82339" w:rsidRPr="007B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față </w:t>
            </w:r>
            <w:r w:rsidR="00B82339" w:rsidRPr="00B823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de cele </w:t>
            </w:r>
            <w:r w:rsidR="00AE68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preliminate/</w:t>
            </w:r>
            <w:r w:rsidR="00B82339" w:rsidRPr="00B823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realizate în anul 202</w:t>
            </w:r>
            <w:r w:rsidR="004E5A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547249" w:rsidRDefault="007B694B" w:rsidP="00995B9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-</w:t>
            </w:r>
            <w:r w:rsidR="00A8131A" w:rsidRPr="007B694B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pentru anul 202</w:t>
            </w:r>
            <w:r w:rsidR="004E5AE4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2</w:t>
            </w:r>
            <w:r w:rsidR="00AE68EB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,</w:t>
            </w:r>
            <w:r w:rsidR="00A8131A" w:rsidRPr="007B694B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se estimează </w:t>
            </w:r>
            <w:r w:rsidR="00AE68EB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un rezultat brut negativ (</w:t>
            </w:r>
            <w:r w:rsidR="00EC0813" w:rsidRPr="007B694B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p</w:t>
            </w:r>
            <w:r w:rsidR="00EC0813" w:rsidRPr="007B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ierdere</w:t>
            </w:r>
            <w:r w:rsidR="00AE68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în valoare de </w:t>
            </w:r>
            <w:r w:rsidR="004E5A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587.873,83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mii lei, în </w:t>
            </w:r>
            <w:r w:rsidR="004E5A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cre</w:t>
            </w:r>
            <w:r w:rsidR="00AE68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ș</w:t>
            </w:r>
            <w:r w:rsidR="004E5A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tere</w:t>
            </w:r>
            <w:r w:rsidR="004B47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cu 555.812,94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față de</w:t>
            </w:r>
            <w:r w:rsidR="00F14E8F" w:rsidRPr="007B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cea </w:t>
            </w:r>
            <w:r w:rsidR="008F16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</w:t>
            </w:r>
            <w:r w:rsidR="00AE68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reliminată/realizată</w:t>
            </w:r>
            <w:r w:rsidR="00F14E8F" w:rsidRPr="007B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la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14E8F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</w:t>
            </w:r>
            <w:r w:rsidR="00AE68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1;</w:t>
            </w:r>
          </w:p>
          <w:p w:rsidR="00AE68EB" w:rsidRPr="008E40E8" w:rsidRDefault="00AE68EB" w:rsidP="00995B9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indicele de creștere a veniturilor totale, estimate pentru anul 2022, față de cele preliminate/realizate la data de 31.12.2022 este de 16</w:t>
            </w:r>
            <w:r w:rsidR="004B47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%, iar indicele de creștere a cheltuielilor totale estimate pentru anul 2022, față de cele preliminate/realizate la data de 31.12.2021 este de 29,86%.</w:t>
            </w:r>
          </w:p>
          <w:p w:rsidR="000572F2" w:rsidRPr="008E40E8" w:rsidRDefault="000572F2" w:rsidP="00D62027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20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Proiectul </w:t>
            </w:r>
            <w:r w:rsidR="00A30128" w:rsidRPr="00D620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bugetul</w:t>
            </w:r>
            <w:r w:rsidRPr="00D620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ui</w:t>
            </w:r>
            <w:r w:rsidR="00A30128" w:rsidRPr="00D620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de ven</w:t>
            </w:r>
            <w:r w:rsidR="008F16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ituri </w:t>
            </w:r>
            <w:proofErr w:type="spellStart"/>
            <w:r w:rsidR="008F16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şi</w:t>
            </w:r>
            <w:proofErr w:type="spellEnd"/>
            <w:r w:rsidR="008F16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cheltuieli pe anul 2022</w:t>
            </w:r>
            <w:r w:rsidR="00A30128" w:rsidRPr="00D620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al </w:t>
            </w:r>
            <w:r w:rsidR="00B82339" w:rsidRPr="00D62027">
              <w:rPr>
                <w:rFonts w:ascii="Times New Roman" w:hAnsi="Times New Roman" w:cs="Times New Roman"/>
                <w:sz w:val="26"/>
                <w:szCs w:val="26"/>
              </w:rPr>
              <w:t xml:space="preserve">Companiei </w:t>
            </w:r>
            <w:proofErr w:type="spellStart"/>
            <w:r w:rsidR="00B82339" w:rsidRPr="00D62027">
              <w:rPr>
                <w:rFonts w:ascii="Times New Roman" w:hAnsi="Times New Roman" w:cs="Times New Roman"/>
                <w:sz w:val="26"/>
                <w:szCs w:val="26"/>
              </w:rPr>
              <w:t>Naţionale</w:t>
            </w:r>
            <w:proofErr w:type="spellEnd"/>
            <w:r w:rsidR="00B82339" w:rsidRPr="00D620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2339" w:rsidRPr="00B82339">
              <w:rPr>
                <w:rFonts w:ascii="Times New Roman" w:hAnsi="Times New Roman" w:cs="Times New Roman"/>
                <w:sz w:val="26"/>
                <w:szCs w:val="26"/>
              </w:rPr>
              <w:t>de Căi Ferate „C.F.R.” – S.A.</w:t>
            </w:r>
            <w:r w:rsidR="00A30128" w:rsidRPr="008E40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30128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 fost </w:t>
            </w:r>
            <w:r w:rsidR="008F16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avizat</w:t>
            </w:r>
            <w:r w:rsidR="00A30128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E40E8">
              <w:rPr>
                <w:rFonts w:ascii="Times New Roman" w:hAnsi="Times New Roman" w:cs="Times New Roman"/>
                <w:sz w:val="26"/>
                <w:szCs w:val="26"/>
              </w:rPr>
              <w:t xml:space="preserve">de către reprezentanții </w:t>
            </w:r>
            <w:r w:rsidR="008F1692">
              <w:rPr>
                <w:rFonts w:ascii="Times New Roman" w:hAnsi="Times New Roman" w:cs="Times New Roman"/>
                <w:sz w:val="26"/>
                <w:szCs w:val="26"/>
              </w:rPr>
              <w:t>Consiliului de Administrație</w:t>
            </w:r>
            <w:r w:rsidR="00FD25BC">
              <w:rPr>
                <w:rFonts w:ascii="Times New Roman" w:hAnsi="Times New Roman" w:cs="Times New Roman"/>
                <w:sz w:val="26"/>
                <w:szCs w:val="26"/>
              </w:rPr>
              <w:t xml:space="preserve"> prin Hotărârea nr.3/31.01.2022</w:t>
            </w:r>
            <w:r w:rsidR="008F1692">
              <w:rPr>
                <w:rFonts w:ascii="Times New Roman" w:hAnsi="Times New Roman" w:cs="Times New Roman"/>
                <w:sz w:val="26"/>
                <w:szCs w:val="26"/>
              </w:rPr>
              <w:t xml:space="preserve"> și aprobat de către reprezentanții </w:t>
            </w:r>
            <w:r w:rsidRPr="008E40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541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886BEF">
              <w:rPr>
                <w:rFonts w:ascii="Times New Roman" w:hAnsi="Times New Roman" w:cs="Times New Roman"/>
                <w:sz w:val="26"/>
                <w:szCs w:val="26"/>
              </w:rPr>
              <w:t>dunării Generale a Acționarilor</w:t>
            </w:r>
            <w:r w:rsidR="003154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5414" w:rsidRPr="00BE6C45">
              <w:rPr>
                <w:rFonts w:ascii="Times New Roman" w:hAnsi="Times New Roman" w:cs="Times New Roman"/>
                <w:sz w:val="26"/>
                <w:szCs w:val="26"/>
              </w:rPr>
              <w:t xml:space="preserve"> prin Hotărârea </w:t>
            </w:r>
            <w:r w:rsidR="00315414" w:rsidRPr="00902F32">
              <w:rPr>
                <w:rFonts w:ascii="Times New Roman" w:hAnsi="Times New Roman" w:cs="Times New Roman"/>
                <w:sz w:val="26"/>
                <w:szCs w:val="26"/>
              </w:rPr>
              <w:t xml:space="preserve">nr. </w:t>
            </w:r>
            <w:r w:rsidR="00FD25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15414" w:rsidRPr="00902F3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154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D25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15414" w:rsidRPr="00902F3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D25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15414" w:rsidRPr="00902F3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FD25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86B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30128" w:rsidRPr="008E40E8" w:rsidRDefault="00D62027" w:rsidP="000572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</w:t>
            </w:r>
            <w:r w:rsidR="000572F2" w:rsidRPr="00D620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roiectul bugetului de venituri și cheltuieli </w:t>
            </w:r>
            <w:r w:rsidR="00886B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pe anul 2021</w:t>
            </w:r>
            <w:r w:rsidR="00A30128" w:rsidRPr="00D620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 fost supus controlului financiar de </w:t>
            </w:r>
            <w:r w:rsidR="00A30128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gestiune conform H.G. nr. 1151/2012 pentru aprobarea normelor metodologice privind modul de organizare </w:t>
            </w:r>
            <w:proofErr w:type="spellStart"/>
            <w:r w:rsidR="00A30128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şi</w:t>
            </w:r>
            <w:proofErr w:type="spellEnd"/>
            <w:r w:rsidR="00A30128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exercitare a co</w:t>
            </w:r>
            <w:r w:rsidR="00886B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ntrolului financiar de gestiune.</w:t>
            </w:r>
          </w:p>
          <w:p w:rsidR="00F634B1" w:rsidRPr="008E40E8" w:rsidRDefault="00D62027" w:rsidP="00B35909">
            <w:pPr>
              <w:shd w:val="clear" w:color="auto" w:fill="FFFFFF"/>
              <w:tabs>
                <w:tab w:val="left" w:pos="-81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Î</w:t>
            </w:r>
            <w:r w:rsidR="00A30128" w:rsidRPr="00D620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conformitate cu art.6</w:t>
            </w:r>
            <w:r w:rsidR="00B359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alin.</w:t>
            </w:r>
            <w:r w:rsidR="00A30128" w:rsidRPr="00D620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(1) din OG 26/2013</w:t>
            </w:r>
            <w:r w:rsidR="00B359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cu modificările și completările ulterioare, </w:t>
            </w:r>
            <w:r w:rsidR="00A30128" w:rsidRPr="00D620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proiectul de buget de venituri </w:t>
            </w:r>
            <w:proofErr w:type="spellStart"/>
            <w:r w:rsidR="00A30128" w:rsidRPr="00D620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şi</w:t>
            </w:r>
            <w:proofErr w:type="spellEnd"/>
            <w:r w:rsidR="00A30128" w:rsidRPr="00D620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30128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cheltuieli pe anul 202</w:t>
            </w:r>
            <w:r w:rsidR="00945A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B359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A30128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 fost supus consultării </w:t>
            </w:r>
            <w:proofErr w:type="spellStart"/>
            <w:r w:rsidR="00A30128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organizaţi</w:t>
            </w:r>
            <w:r w:rsidR="003154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ilor</w:t>
            </w:r>
            <w:proofErr w:type="spellEnd"/>
            <w:r w:rsidR="003154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30128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sindica</w:t>
            </w:r>
            <w:r w:rsidR="003154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le reprezentative</w:t>
            </w:r>
            <w:r w:rsidR="0031541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: FN Drum de </w:t>
            </w:r>
            <w:proofErr w:type="spellStart"/>
            <w:r w:rsidR="0031541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Fier</w:t>
            </w:r>
            <w:proofErr w:type="spellEnd"/>
            <w:r w:rsidR="0031541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FNF M.C.V. </w:t>
            </w:r>
            <w:proofErr w:type="spellStart"/>
            <w:r w:rsidR="0031541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și</w:t>
            </w:r>
            <w:proofErr w:type="spellEnd"/>
            <w:r w:rsidR="0031541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AFTF</w:t>
            </w:r>
            <w:r w:rsidR="004107FA" w:rsidRPr="008E40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4107FA" w:rsidRPr="008E40E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F634B1" w:rsidRPr="004107FA" w:rsidRDefault="003479AA" w:rsidP="00A70321">
            <w:pPr>
              <w:pStyle w:val="ListParagraph"/>
              <w:numPr>
                <w:ilvl w:val="0"/>
                <w:numId w:val="13"/>
              </w:num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107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Alte </w:t>
            </w:r>
            <w:proofErr w:type="spellStart"/>
            <w:r w:rsidRPr="004107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informaţii</w:t>
            </w:r>
            <w:proofErr w:type="spellEnd"/>
          </w:p>
          <w:p w:rsidR="00540A45" w:rsidRDefault="00540A45" w:rsidP="00E8499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4E3F">
              <w:rPr>
                <w:rFonts w:ascii="Times New Roman" w:hAnsi="Times New Roman" w:cs="Times New Roman"/>
                <w:bCs/>
                <w:sz w:val="26"/>
                <w:szCs w:val="26"/>
              </w:rPr>
              <w:t>În conformitate cu prevederile art. 4, alin.</w:t>
            </w:r>
            <w:r w:rsidR="00A53A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D14E3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A53ABD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D14E3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lit. a) din Ordonanța Guvernului nr. </w:t>
            </w:r>
            <w:r w:rsidRPr="00E849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26/2013 privind întărirea disciplinei financiare la nivelul unor operatori economici la care statul sau unitățile administrativ-teritoriale sunt acționari unici ori majoritari sau dețin direct ori indirect o participație majoritară, </w:t>
            </w:r>
            <w:r w:rsidR="00B35909"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  <w:r w:rsidRPr="00E849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u modificările </w:t>
            </w:r>
            <w:proofErr w:type="spellStart"/>
            <w:r w:rsidRPr="00E8499C">
              <w:rPr>
                <w:rFonts w:ascii="Times New Roman" w:hAnsi="Times New Roman" w:cs="Times New Roman"/>
                <w:bCs/>
                <w:sz w:val="26"/>
                <w:szCs w:val="26"/>
              </w:rPr>
              <w:t>şi</w:t>
            </w:r>
            <w:proofErr w:type="spellEnd"/>
            <w:r w:rsidRPr="00E849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completările ulterioare, bugetul de venituri și cheltuieli pe anul 202</w:t>
            </w:r>
            <w:r w:rsidR="00A53AB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E849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al </w:t>
            </w:r>
            <w:r w:rsidR="00E8499C" w:rsidRPr="00E8499C">
              <w:rPr>
                <w:rFonts w:ascii="Times New Roman" w:hAnsi="Times New Roman" w:cs="Times New Roman"/>
                <w:sz w:val="26"/>
                <w:szCs w:val="26"/>
              </w:rPr>
              <w:t xml:space="preserve">Companiei </w:t>
            </w:r>
            <w:proofErr w:type="spellStart"/>
            <w:r w:rsidR="00E8499C" w:rsidRPr="00E8499C">
              <w:rPr>
                <w:rFonts w:ascii="Times New Roman" w:hAnsi="Times New Roman" w:cs="Times New Roman"/>
                <w:sz w:val="26"/>
                <w:szCs w:val="26"/>
              </w:rPr>
              <w:t>Naţionale</w:t>
            </w:r>
            <w:proofErr w:type="spellEnd"/>
            <w:r w:rsidR="00E8499C" w:rsidRPr="00E849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499C" w:rsidRPr="00B82339">
              <w:rPr>
                <w:rFonts w:ascii="Times New Roman" w:hAnsi="Times New Roman" w:cs="Times New Roman"/>
                <w:sz w:val="26"/>
                <w:szCs w:val="26"/>
              </w:rPr>
              <w:t>de Căi Ferate „C.F.R.” – S.A.</w:t>
            </w:r>
            <w:r w:rsidR="00E8499C" w:rsidRPr="008E40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532E8" w:rsidRPr="00B765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40A4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urmează sa fie aprobat prin Hotărâre de Guvern. </w:t>
            </w:r>
          </w:p>
          <w:p w:rsidR="003C2D5F" w:rsidRPr="00B618E9" w:rsidRDefault="00B02600" w:rsidP="00A53ABD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E3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Realitatea datelor prezentate în proiectul bugetului de venituri și cheltuieli  pe </w:t>
            </w:r>
            <w:r w:rsidRPr="00E8499C">
              <w:rPr>
                <w:rFonts w:ascii="Times New Roman" w:hAnsi="Times New Roman" w:cs="Times New Roman"/>
                <w:bCs/>
                <w:sz w:val="26"/>
                <w:szCs w:val="26"/>
              </w:rPr>
              <w:t>anul 202</w:t>
            </w:r>
            <w:r w:rsidR="00A53AB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E8499C">
              <w:rPr>
                <w:rFonts w:ascii="Times New Roman" w:hAnsi="Times New Roman" w:cs="Times New Roman"/>
                <w:bCs/>
                <w:sz w:val="26"/>
                <w:szCs w:val="26"/>
              </w:rPr>
              <w:t>, aparți</w:t>
            </w:r>
            <w:r w:rsidR="009449F6" w:rsidRPr="00E849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ne Ministerului Transporturilor și Infrastructurii </w:t>
            </w:r>
            <w:r w:rsidRPr="00E849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și organelor de conducere ale </w:t>
            </w:r>
            <w:r w:rsidR="00E8499C" w:rsidRPr="00E8499C">
              <w:rPr>
                <w:rFonts w:ascii="Times New Roman" w:hAnsi="Times New Roman" w:cs="Times New Roman"/>
                <w:sz w:val="26"/>
                <w:szCs w:val="26"/>
              </w:rPr>
              <w:t xml:space="preserve">Companiei </w:t>
            </w:r>
            <w:proofErr w:type="spellStart"/>
            <w:r w:rsidR="00E8499C" w:rsidRPr="00E8499C">
              <w:rPr>
                <w:rFonts w:ascii="Times New Roman" w:hAnsi="Times New Roman" w:cs="Times New Roman"/>
                <w:sz w:val="26"/>
                <w:szCs w:val="26"/>
              </w:rPr>
              <w:t>Naţionale</w:t>
            </w:r>
            <w:proofErr w:type="spellEnd"/>
            <w:r w:rsidR="00E8499C" w:rsidRPr="00E849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499C" w:rsidRPr="00B82339">
              <w:rPr>
                <w:rFonts w:ascii="Times New Roman" w:hAnsi="Times New Roman" w:cs="Times New Roman"/>
                <w:sz w:val="26"/>
                <w:szCs w:val="26"/>
              </w:rPr>
              <w:t>de Căi Ferate „C.F.R.” – S.A.</w:t>
            </w:r>
            <w:r w:rsidR="00E8499C" w:rsidRPr="008E40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532E8" w:rsidRPr="00B765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F475D" w:rsidRPr="00B618E9">
              <w:rPr>
                <w:rFonts w:ascii="Times New Roman" w:hAnsi="Times New Roman" w:cs="Times New Roman"/>
                <w:sz w:val="26"/>
                <w:szCs w:val="26"/>
              </w:rPr>
              <w:t>aflată sub autoritat</w:t>
            </w:r>
            <w:r w:rsidR="009449F6">
              <w:rPr>
                <w:rFonts w:ascii="Times New Roman" w:hAnsi="Times New Roman" w:cs="Times New Roman"/>
                <w:sz w:val="26"/>
                <w:szCs w:val="26"/>
              </w:rPr>
              <w:t>ea Ministerului Transporturilor și</w:t>
            </w:r>
            <w:r w:rsidR="004F475D" w:rsidRPr="00B618E9">
              <w:rPr>
                <w:rFonts w:ascii="Times New Roman" w:hAnsi="Times New Roman" w:cs="Times New Roman"/>
                <w:sz w:val="26"/>
                <w:szCs w:val="26"/>
              </w:rPr>
              <w:t xml:space="preserve"> Infrastructurii</w:t>
            </w:r>
            <w:r w:rsidR="009449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Secţiunea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a 3-a</w:t>
            </w:r>
          </w:p>
          <w:p w:rsidR="0037711D" w:rsidRPr="00FB631D" w:rsidRDefault="003479AA" w:rsidP="007A448B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Impactul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socio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-economic al proiectului de act normativ</w:t>
            </w: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1. Impact macro-economic</w:t>
            </w:r>
          </w:p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</w:t>
            </w: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3479AA" w:rsidRPr="00FB631D" w:rsidRDefault="003479AA" w:rsidP="00A875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1</w:t>
            </w: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Impactul asupra mediului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concurenţial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şi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domeniului ajutoarelor de stat:</w:t>
            </w:r>
          </w:p>
          <w:p w:rsidR="003479AA" w:rsidRPr="00FB631D" w:rsidRDefault="003479AA" w:rsidP="00AA35A4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</w:t>
            </w: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Impact asupra mediului de afaceri</w:t>
            </w:r>
          </w:p>
          <w:p w:rsidR="003479AA" w:rsidRPr="00FB631D" w:rsidRDefault="003479AA" w:rsidP="00AA35A4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</w:t>
            </w: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1</w:t>
            </w: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.Impactul asupra sarcinilor administrative</w:t>
            </w:r>
          </w:p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</w:t>
            </w: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2</w:t>
            </w: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.Impactul asupra întreprinderilor mici și mijlocii</w:t>
            </w:r>
          </w:p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</w:t>
            </w: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 Impact social</w:t>
            </w:r>
          </w:p>
          <w:p w:rsidR="003479AA" w:rsidRPr="00FB631D" w:rsidRDefault="003479AA" w:rsidP="00AA35A4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</w:t>
            </w: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 Impact asupra mediului</w:t>
            </w:r>
          </w:p>
          <w:p w:rsidR="003479AA" w:rsidRPr="00FB631D" w:rsidRDefault="003479AA" w:rsidP="00AA35A4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</w:t>
            </w: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5. Alte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informaţii</w:t>
            </w:r>
            <w:proofErr w:type="spellEnd"/>
          </w:p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Cs/>
                <w:sz w:val="26"/>
                <w:szCs w:val="26"/>
              </w:rPr>
              <w:t>Nu sunt</w:t>
            </w: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Secţiunea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a 4-a</w:t>
            </w:r>
          </w:p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Impactul financiar asupra bugetului general consolidat,</w:t>
            </w:r>
          </w:p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atât pe termen scurt, pentru anul curent, cât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şi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pe termen lung (pe 5 ani)</w:t>
            </w:r>
          </w:p>
          <w:p w:rsidR="0037711D" w:rsidRPr="00FB631D" w:rsidRDefault="003479AA" w:rsidP="00F42FA3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 xml:space="preserve">Proiectul de act normativ nu are impact asupra bugetului general consolidat. </w:t>
            </w: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- în mii lei (RON) -</w:t>
            </w:r>
          </w:p>
        </w:tc>
      </w:tr>
      <w:tr w:rsidR="003479AA" w:rsidRPr="00FB631D" w:rsidTr="00D14E3F">
        <w:tc>
          <w:tcPr>
            <w:tcW w:w="4705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Indicatori</w:t>
            </w:r>
          </w:p>
        </w:tc>
        <w:tc>
          <w:tcPr>
            <w:tcW w:w="1261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Anul curent</w:t>
            </w:r>
          </w:p>
        </w:tc>
        <w:tc>
          <w:tcPr>
            <w:tcW w:w="1780" w:type="dxa"/>
            <w:gridSpan w:val="5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Următorii patru ani</w:t>
            </w:r>
          </w:p>
        </w:tc>
        <w:tc>
          <w:tcPr>
            <w:tcW w:w="1570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 xml:space="preserve">Media pe cinci ani </w:t>
            </w:r>
          </w:p>
        </w:tc>
      </w:tr>
      <w:tr w:rsidR="003479AA" w:rsidRPr="00FB631D" w:rsidTr="00D14E3F">
        <w:tc>
          <w:tcPr>
            <w:tcW w:w="4705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1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7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1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2" w:type="dxa"/>
            <w:gridSpan w:val="2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70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479AA" w:rsidRPr="00FB631D" w:rsidTr="00D14E3F">
        <w:tc>
          <w:tcPr>
            <w:tcW w:w="4705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1. Modificări ale veniturilor bugetare, plus/minus, din care:</w:t>
            </w:r>
          </w:p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a) buget de stat, din acesta:</w:t>
            </w:r>
          </w:p>
          <w:p w:rsidR="003479AA" w:rsidRPr="00FB631D" w:rsidRDefault="003479AA" w:rsidP="00A87583">
            <w:pPr>
              <w:numPr>
                <w:ilvl w:val="0"/>
                <w:numId w:val="1"/>
              </w:num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impozit pe profit</w:t>
            </w:r>
          </w:p>
          <w:p w:rsidR="003479AA" w:rsidRPr="00FB631D" w:rsidRDefault="003479AA" w:rsidP="00A87583">
            <w:pPr>
              <w:numPr>
                <w:ilvl w:val="0"/>
                <w:numId w:val="1"/>
              </w:num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impozit pe venit</w:t>
            </w:r>
          </w:p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b) bugete locale</w:t>
            </w:r>
          </w:p>
          <w:p w:rsidR="003479AA" w:rsidRPr="00FB631D" w:rsidRDefault="003479AA" w:rsidP="00A87583">
            <w:pPr>
              <w:numPr>
                <w:ilvl w:val="0"/>
                <w:numId w:val="2"/>
              </w:num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impozit pe profit</w:t>
            </w:r>
          </w:p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c) bugetul asigurărilor sociale de stat:</w:t>
            </w:r>
          </w:p>
          <w:p w:rsidR="003479AA" w:rsidRPr="00FB631D" w:rsidRDefault="003479AA" w:rsidP="00A87583">
            <w:pPr>
              <w:numPr>
                <w:ilvl w:val="0"/>
                <w:numId w:val="3"/>
              </w:num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contribuţii</w:t>
            </w:r>
            <w:proofErr w:type="spellEnd"/>
            <w:r w:rsidRPr="00FB631D">
              <w:rPr>
                <w:rFonts w:ascii="Times New Roman" w:hAnsi="Times New Roman" w:cs="Times New Roman"/>
                <w:sz w:val="26"/>
                <w:szCs w:val="26"/>
              </w:rPr>
              <w:t xml:space="preserve"> de asigurări</w:t>
            </w:r>
          </w:p>
        </w:tc>
        <w:tc>
          <w:tcPr>
            <w:tcW w:w="1261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dxa"/>
          </w:tcPr>
          <w:p w:rsidR="003479AA" w:rsidRPr="00FB631D" w:rsidRDefault="003479AA" w:rsidP="00A87583">
            <w:pPr>
              <w:tabs>
                <w:tab w:val="left" w:pos="720"/>
                <w:tab w:val="left" w:pos="3960"/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dxa"/>
            <w:gridSpan w:val="2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9AA" w:rsidRPr="00FB631D" w:rsidTr="00D14E3F">
        <w:trPr>
          <w:trHeight w:val="530"/>
        </w:trPr>
        <w:tc>
          <w:tcPr>
            <w:tcW w:w="9316" w:type="dxa"/>
            <w:gridSpan w:val="8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2. Modificări ale cheltuielilor bugetare, plus/minus, din care:</w:t>
            </w:r>
          </w:p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a) buget de stat, din acesta:</w:t>
            </w:r>
          </w:p>
          <w:p w:rsidR="003479AA" w:rsidRPr="00FB631D" w:rsidRDefault="003479AA" w:rsidP="00A87583">
            <w:pPr>
              <w:numPr>
                <w:ilvl w:val="0"/>
                <w:numId w:val="4"/>
              </w:num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cheltuieli de personal</w:t>
            </w:r>
          </w:p>
          <w:p w:rsidR="003479AA" w:rsidRPr="00FB631D" w:rsidRDefault="003479AA" w:rsidP="00A87583">
            <w:pPr>
              <w:numPr>
                <w:ilvl w:val="0"/>
                <w:numId w:val="4"/>
              </w:num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 xml:space="preserve">bunuri </w:t>
            </w:r>
            <w:proofErr w:type="spellStart"/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şi</w:t>
            </w:r>
            <w:proofErr w:type="spellEnd"/>
            <w:r w:rsidRPr="00FB631D">
              <w:rPr>
                <w:rFonts w:ascii="Times New Roman" w:hAnsi="Times New Roman" w:cs="Times New Roman"/>
                <w:sz w:val="26"/>
                <w:szCs w:val="26"/>
              </w:rPr>
              <w:t xml:space="preserve"> servicii</w:t>
            </w:r>
          </w:p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b) bugete locale:</w:t>
            </w:r>
          </w:p>
          <w:p w:rsidR="003479AA" w:rsidRPr="00FB631D" w:rsidRDefault="003479AA" w:rsidP="00A87583">
            <w:pPr>
              <w:numPr>
                <w:ilvl w:val="0"/>
                <w:numId w:val="5"/>
              </w:num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cheltuieli de personal</w:t>
            </w:r>
          </w:p>
          <w:p w:rsidR="003479AA" w:rsidRPr="00FB631D" w:rsidRDefault="003479AA" w:rsidP="00A87583">
            <w:pPr>
              <w:numPr>
                <w:ilvl w:val="0"/>
                <w:numId w:val="5"/>
              </w:num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 xml:space="preserve">bunuri </w:t>
            </w:r>
            <w:proofErr w:type="spellStart"/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şi</w:t>
            </w:r>
            <w:proofErr w:type="spellEnd"/>
            <w:r w:rsidRPr="00FB631D">
              <w:rPr>
                <w:rFonts w:ascii="Times New Roman" w:hAnsi="Times New Roman" w:cs="Times New Roman"/>
                <w:sz w:val="26"/>
                <w:szCs w:val="26"/>
              </w:rPr>
              <w:t xml:space="preserve"> servicii</w:t>
            </w:r>
          </w:p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c) bugetul asigurărilor sociale de stat:</w:t>
            </w:r>
          </w:p>
          <w:p w:rsidR="003479AA" w:rsidRPr="00FB631D" w:rsidRDefault="003479AA" w:rsidP="00A87583">
            <w:pPr>
              <w:numPr>
                <w:ilvl w:val="0"/>
                <w:numId w:val="6"/>
              </w:num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cheltuieli de personal</w:t>
            </w:r>
          </w:p>
          <w:p w:rsidR="003479AA" w:rsidRPr="00FB631D" w:rsidRDefault="003479AA" w:rsidP="00A87583">
            <w:pPr>
              <w:numPr>
                <w:ilvl w:val="0"/>
                <w:numId w:val="6"/>
              </w:num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bunuri </w:t>
            </w:r>
            <w:proofErr w:type="spellStart"/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şi</w:t>
            </w:r>
            <w:proofErr w:type="spellEnd"/>
            <w:r w:rsidRPr="00FB631D">
              <w:rPr>
                <w:rFonts w:ascii="Times New Roman" w:hAnsi="Times New Roman" w:cs="Times New Roman"/>
                <w:sz w:val="26"/>
                <w:szCs w:val="26"/>
              </w:rPr>
              <w:t xml:space="preserve"> servicii </w:t>
            </w:r>
          </w:p>
        </w:tc>
      </w:tr>
      <w:tr w:rsidR="003479AA" w:rsidRPr="00FB631D" w:rsidTr="00D14E3F">
        <w:tc>
          <w:tcPr>
            <w:tcW w:w="4705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Impact financiar, plus/minus, din care:</w:t>
            </w:r>
          </w:p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Pr="00FB631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buget de stat</w:t>
            </w:r>
          </w:p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b) bugete locale</w:t>
            </w:r>
          </w:p>
        </w:tc>
        <w:tc>
          <w:tcPr>
            <w:tcW w:w="1261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7" w:type="dxa"/>
            <w:gridSpan w:val="2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9AA" w:rsidRPr="00FB631D" w:rsidTr="00D14E3F">
        <w:tc>
          <w:tcPr>
            <w:tcW w:w="4705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 xml:space="preserve">4. Propuneri pentru acoperirea </w:t>
            </w:r>
            <w:proofErr w:type="spellStart"/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creşterii</w:t>
            </w:r>
            <w:proofErr w:type="spellEnd"/>
            <w:r w:rsidRPr="00FB631D">
              <w:rPr>
                <w:rFonts w:ascii="Times New Roman" w:hAnsi="Times New Roman" w:cs="Times New Roman"/>
                <w:sz w:val="26"/>
                <w:szCs w:val="26"/>
              </w:rPr>
              <w:t xml:space="preserve"> cheltuielilor bugetare</w:t>
            </w:r>
          </w:p>
        </w:tc>
        <w:tc>
          <w:tcPr>
            <w:tcW w:w="1261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7" w:type="dxa"/>
            <w:gridSpan w:val="2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9AA" w:rsidRPr="00FB631D" w:rsidTr="00D14E3F">
        <w:tc>
          <w:tcPr>
            <w:tcW w:w="4705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5. Propuneri pentru a compensa reducerea veniturilor bugetare</w:t>
            </w:r>
          </w:p>
        </w:tc>
        <w:tc>
          <w:tcPr>
            <w:tcW w:w="1261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7" w:type="dxa"/>
            <w:gridSpan w:val="2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9AA" w:rsidRPr="00FB631D" w:rsidTr="00D14E3F">
        <w:tc>
          <w:tcPr>
            <w:tcW w:w="4705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 xml:space="preserve">6. Calcule detaliate privind fundamentarea modificărilor veniturilor </w:t>
            </w:r>
            <w:proofErr w:type="spellStart"/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şi</w:t>
            </w:r>
            <w:proofErr w:type="spellEnd"/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/sau cheltuielilor bugetare</w:t>
            </w:r>
          </w:p>
        </w:tc>
        <w:tc>
          <w:tcPr>
            <w:tcW w:w="1261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7" w:type="dxa"/>
            <w:gridSpan w:val="2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9AA" w:rsidRPr="00FB631D" w:rsidTr="00D14E3F">
        <w:tc>
          <w:tcPr>
            <w:tcW w:w="4705" w:type="dxa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 xml:space="preserve">7. Alte </w:t>
            </w:r>
            <w:proofErr w:type="spellStart"/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informaţii</w:t>
            </w:r>
            <w:proofErr w:type="spellEnd"/>
            <w:r w:rsidRPr="00FB63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Nu sunt</w:t>
            </w:r>
          </w:p>
        </w:tc>
        <w:tc>
          <w:tcPr>
            <w:tcW w:w="4611" w:type="dxa"/>
            <w:gridSpan w:val="7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Secţiunea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a 5-a</w:t>
            </w:r>
          </w:p>
          <w:p w:rsidR="003C0400" w:rsidRPr="00FB631D" w:rsidRDefault="003479AA" w:rsidP="00F42FA3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Efectele proiectului de act normativ asupra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legislaţiei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în vigoare</w:t>
            </w: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3479AA" w:rsidRPr="00FB631D" w:rsidRDefault="003479AA" w:rsidP="008B287F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Măsuri normative necesare pentru aplicarea prevederilor proiectului de act normativ (acte normative în vigoare ce vor fi modificate sau abrogate, ca urmare a intrării în vigoare a proiectului de act normativ):</w:t>
            </w:r>
          </w:p>
          <w:p w:rsidR="003479AA" w:rsidRPr="00FB631D" w:rsidRDefault="003479AA" w:rsidP="008B287F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a) acte normative care se modifică sau se abrogă ca urmare a intrării în vigoare a proiectului de act normativ;</w:t>
            </w:r>
          </w:p>
          <w:p w:rsidR="003479AA" w:rsidRPr="00FB631D" w:rsidRDefault="003479AA" w:rsidP="008B287F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b) acte normative ce urmează a fi elaborate în vederea implementării noilor </w:t>
            </w:r>
            <w:proofErr w:type="spellStart"/>
            <w:r w:rsidRPr="00FB631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dispoziţii</w:t>
            </w:r>
            <w:proofErr w:type="spellEnd"/>
            <w:r w:rsidRPr="00FB631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  <w:p w:rsidR="003479AA" w:rsidRPr="00FB631D" w:rsidRDefault="003479AA" w:rsidP="008B287F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</w:t>
            </w: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3479AA" w:rsidRPr="00FB631D" w:rsidRDefault="003479AA" w:rsidP="00B4626A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1</w:t>
            </w: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Compatibilitatea proiectului de act normativ cu legislația în domeniul achizițiilor publice</w:t>
            </w:r>
          </w:p>
          <w:p w:rsidR="003479AA" w:rsidRPr="00FB631D" w:rsidRDefault="003479AA" w:rsidP="00B4626A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</w:t>
            </w: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3479AA" w:rsidRPr="00FB631D" w:rsidRDefault="003479AA" w:rsidP="00A875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2. Conformitatea proiectului de act normativ cu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legislaţia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comunitară în cazul proiectelor ce transpun prevederi comunitare:</w:t>
            </w:r>
          </w:p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</w:t>
            </w: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3479AA" w:rsidRPr="00FB631D" w:rsidRDefault="003479AA" w:rsidP="00A875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 Măsuri normative necesare aplicării directe a actelor normative comunitare</w:t>
            </w:r>
          </w:p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</w:t>
            </w: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4. Hotărâri ale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Curţii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de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Justiţie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a Uniunii Europene </w:t>
            </w:r>
          </w:p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</w:t>
            </w: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3479AA" w:rsidRPr="00FB631D" w:rsidRDefault="003479AA" w:rsidP="00A875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5. Alte acte normative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şi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/sau documente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internaţionale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din care decurg angajamente, făcându-se referire la un anume acord, o anume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rezoluţie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sau recomandare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internaţională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ori la alt document al unei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organizaţii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internaţionale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</w:t>
            </w: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6. Alte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informaţii</w:t>
            </w:r>
            <w:proofErr w:type="spellEnd"/>
          </w:p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Cs/>
                <w:sz w:val="26"/>
                <w:szCs w:val="26"/>
              </w:rPr>
              <w:t>Nu sunt.</w:t>
            </w: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Informaţii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privind procesul de consultare cu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organizaţiile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neguvernamentale, institute de cercetare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şi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alte organisme implicate </w:t>
            </w:r>
          </w:p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</w:t>
            </w: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2. Fundamentarea alegerii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organizaţiilor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cu care a avut loc consultarea precum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şi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a modului în care activitatea acestor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organizaţii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este legată de obiectul proiectului de act normativ</w:t>
            </w:r>
          </w:p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subiect.</w:t>
            </w: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3. Consultările organizate cu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autorităţile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administraţiei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publice locale, în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situaţia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în care proiectul de act normativ are ca obiect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activităţi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ale acestor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autorităţi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în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condiţiile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Hotărârii Guvernului nr.521/2005 privind procedura de consultare a structurilor asociative ale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autorităţilor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administraţiei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publice locale la elaborarea proiectelor de acte normative</w:t>
            </w:r>
          </w:p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subiect.</w:t>
            </w: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4. Consultările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desfăşurate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în cadrul consiliilor interministeriale în conformitate cu prevederile Hotărârii Guvernului nr.750/2005 privind constituirea consiliilor interministeriale permanente</w:t>
            </w:r>
          </w:p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</w:t>
            </w: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3479AA" w:rsidRPr="00FB631D" w:rsidRDefault="003479AA" w:rsidP="00A875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5.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Informaţii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privind avizarea de către:</w:t>
            </w:r>
          </w:p>
          <w:p w:rsidR="003479AA" w:rsidRPr="00FB631D" w:rsidRDefault="003479AA" w:rsidP="00A87583">
            <w:pPr>
              <w:tabs>
                <w:tab w:val="left" w:pos="3960"/>
                <w:tab w:val="left" w:pos="61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a) Consiliul Legislativ</w:t>
            </w: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</w:r>
          </w:p>
          <w:p w:rsidR="003479AA" w:rsidRPr="00FB631D" w:rsidRDefault="003479AA" w:rsidP="00A875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b) Consiliul Suprem de Apărare a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Ţării</w:t>
            </w:r>
            <w:proofErr w:type="spellEnd"/>
          </w:p>
          <w:p w:rsidR="003479AA" w:rsidRPr="00FB631D" w:rsidRDefault="003479AA" w:rsidP="00A875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c) Consiliul Economic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şi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Social</w:t>
            </w:r>
          </w:p>
          <w:p w:rsidR="003479AA" w:rsidRPr="00FB631D" w:rsidRDefault="003479AA" w:rsidP="00A875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d) Consiliul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Concurenţei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e) Curtea de Conturi</w:t>
            </w:r>
          </w:p>
          <w:p w:rsidR="007A6474" w:rsidRPr="00FB631D" w:rsidRDefault="003479AA" w:rsidP="0059772E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subiect.</w:t>
            </w: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6. Alte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informaţii</w:t>
            </w:r>
            <w:proofErr w:type="spellEnd"/>
          </w:p>
          <w:p w:rsidR="0037711D" w:rsidRPr="00FB631D" w:rsidRDefault="003479AA" w:rsidP="00F42FA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Cs/>
                <w:sz w:val="26"/>
                <w:szCs w:val="26"/>
              </w:rPr>
              <w:t>Nu sunt.</w:t>
            </w: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Secţiunea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a 7-a</w:t>
            </w:r>
          </w:p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Activităţi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de informare publică privind elaborarea </w:t>
            </w:r>
          </w:p>
          <w:p w:rsidR="0037711D" w:rsidRPr="00FB631D" w:rsidRDefault="003479AA" w:rsidP="00A53A61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şi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implementarea proiectului de act normativ</w:t>
            </w: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 Informarea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societăţii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civile cu privire la necesitatea elaborării proiectului de act normativ</w:t>
            </w:r>
          </w:p>
          <w:p w:rsidR="003479AA" w:rsidRPr="00FB631D" w:rsidRDefault="003479AA" w:rsidP="00977BF2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Menţionăm</w:t>
            </w:r>
            <w:proofErr w:type="spellEnd"/>
            <w:r w:rsidRPr="00FB631D">
              <w:rPr>
                <w:rFonts w:ascii="Times New Roman" w:hAnsi="Times New Roman" w:cs="Times New Roman"/>
                <w:sz w:val="26"/>
                <w:szCs w:val="26"/>
              </w:rPr>
              <w:t xml:space="preserve"> că au fost întreprinse demersurile legale prevăzute de art. 7 alin.</w:t>
            </w:r>
            <w:r w:rsidR="00977BF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77BF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 xml:space="preserve"> din Regulamentul privind procedurile, la nivelul Guvernului, pentru elaborarea, avizarea </w:t>
            </w:r>
            <w:proofErr w:type="spellStart"/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şi</w:t>
            </w:r>
            <w:proofErr w:type="spellEnd"/>
            <w:r w:rsidRPr="00FB631D">
              <w:rPr>
                <w:rFonts w:ascii="Times New Roman" w:hAnsi="Times New Roman" w:cs="Times New Roman"/>
                <w:sz w:val="26"/>
                <w:szCs w:val="26"/>
              </w:rPr>
              <w:t xml:space="preserve"> prezentarea proiectelor de documente de politici publice, a proiectelor de acte normative, precum </w:t>
            </w:r>
            <w:proofErr w:type="spellStart"/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şi</w:t>
            </w:r>
            <w:proofErr w:type="spellEnd"/>
            <w:r w:rsidRPr="00FB631D">
              <w:rPr>
                <w:rFonts w:ascii="Times New Roman" w:hAnsi="Times New Roman" w:cs="Times New Roman"/>
                <w:sz w:val="26"/>
                <w:szCs w:val="26"/>
              </w:rPr>
              <w:t xml:space="preserve"> a altor documente, în vederea adoptării/aprobării, aprobat prin Hotărârea de Guvern nr. 561/2009.</w:t>
            </w: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2. Informarea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societăţii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civile cu privire la eventualul impact asupra mediului în urma implementării proiectului de act normativ, precum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şi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efectele asupra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sănătăţii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şi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securităţii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cetăţenilor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sau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diversităţii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biologice </w:t>
            </w:r>
          </w:p>
          <w:p w:rsidR="003479AA" w:rsidRPr="00FB631D" w:rsidRDefault="003479AA" w:rsidP="00233E0E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subiect.</w:t>
            </w: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A53A61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 Alte informații</w:t>
            </w:r>
          </w:p>
          <w:p w:rsidR="003479AA" w:rsidRDefault="003479AA" w:rsidP="00F3775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Cs/>
                <w:sz w:val="26"/>
                <w:szCs w:val="26"/>
              </w:rPr>
              <w:t>Nu sunt</w:t>
            </w:r>
          </w:p>
          <w:p w:rsidR="0037711D" w:rsidRPr="00FB631D" w:rsidRDefault="0037711D" w:rsidP="00F3775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Secţiunea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a 8-a</w:t>
            </w:r>
          </w:p>
          <w:p w:rsidR="003479AA" w:rsidRPr="00FB631D" w:rsidRDefault="003479AA" w:rsidP="00F74898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Măsuri de implementare</w:t>
            </w: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 Măsurile de punere în aplicare a proiectului de act normativ de către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autorităţile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administraţiei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publice centrale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şi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/sau locale -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înfiinţarea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unor noi organisme sau  extinderea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competenţelor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instituţiilor</w:t>
            </w:r>
            <w:proofErr w:type="spellEnd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existente</w:t>
            </w:r>
          </w:p>
          <w:p w:rsidR="003479AA" w:rsidRPr="00FB631D" w:rsidRDefault="003479AA" w:rsidP="00233E0E">
            <w:pPr>
              <w:tabs>
                <w:tab w:val="left" w:pos="990"/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subiect.</w:t>
            </w:r>
          </w:p>
        </w:tc>
      </w:tr>
      <w:tr w:rsidR="003479AA" w:rsidRPr="00FB631D" w:rsidTr="00D14E3F">
        <w:tc>
          <w:tcPr>
            <w:tcW w:w="9316" w:type="dxa"/>
            <w:gridSpan w:val="8"/>
          </w:tcPr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2. Alte </w:t>
            </w:r>
            <w:proofErr w:type="spellStart"/>
            <w:r w:rsidRPr="00FB6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informaţii</w:t>
            </w:r>
            <w:proofErr w:type="spellEnd"/>
          </w:p>
          <w:p w:rsidR="003479AA" w:rsidRPr="00FB631D" w:rsidRDefault="003479AA" w:rsidP="00A87583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1D">
              <w:rPr>
                <w:rFonts w:ascii="Times New Roman" w:hAnsi="Times New Roman" w:cs="Times New Roman"/>
                <w:sz w:val="26"/>
                <w:szCs w:val="26"/>
              </w:rPr>
              <w:t>Nu sunt.</w:t>
            </w:r>
          </w:p>
        </w:tc>
      </w:tr>
    </w:tbl>
    <w:p w:rsidR="003479AA" w:rsidRPr="00FB631D" w:rsidRDefault="003479AA" w:rsidP="00CD7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o-RO"/>
        </w:rPr>
      </w:pPr>
      <w:r w:rsidRPr="00FB631D">
        <w:rPr>
          <w:rFonts w:ascii="Times New Roman" w:hAnsi="Times New Roman" w:cs="Times New Roman"/>
          <w:sz w:val="26"/>
          <w:szCs w:val="26"/>
          <w:lang w:eastAsia="ro-RO"/>
        </w:rPr>
        <w:t xml:space="preserve">  </w:t>
      </w:r>
    </w:p>
    <w:p w:rsidR="002054FC" w:rsidRPr="002054FC" w:rsidRDefault="002054FC" w:rsidP="005A58C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o-RO"/>
        </w:rPr>
      </w:pPr>
      <w:proofErr w:type="spellStart"/>
      <w:r w:rsidRPr="00D14E3F">
        <w:rPr>
          <w:rFonts w:ascii="Times New Roman" w:hAnsi="Times New Roman" w:cs="Times New Roman"/>
          <w:sz w:val="26"/>
          <w:szCs w:val="26"/>
          <w:lang w:eastAsia="ro-RO"/>
        </w:rPr>
        <w:t>Faţă</w:t>
      </w:r>
      <w:proofErr w:type="spellEnd"/>
      <w:r w:rsidRPr="00D14E3F">
        <w:rPr>
          <w:rFonts w:ascii="Times New Roman" w:hAnsi="Times New Roman" w:cs="Times New Roman"/>
          <w:sz w:val="26"/>
          <w:szCs w:val="26"/>
          <w:lang w:eastAsia="ro-RO"/>
        </w:rPr>
        <w:t xml:space="preserve"> de cele prezentate, a fost elaborat prezentul proiect de</w:t>
      </w:r>
      <w:r w:rsidRPr="00D14E3F">
        <w:rPr>
          <w:rFonts w:ascii="Times New Roman" w:hAnsi="Times New Roman" w:cs="Times New Roman"/>
          <w:b/>
          <w:bCs/>
          <w:sz w:val="26"/>
          <w:szCs w:val="26"/>
          <w:lang w:eastAsia="ro-RO"/>
        </w:rPr>
        <w:t xml:space="preserve"> </w:t>
      </w:r>
      <w:r w:rsidRPr="00D14E3F">
        <w:rPr>
          <w:rFonts w:ascii="Times New Roman" w:hAnsi="Times New Roman" w:cs="Times New Roman"/>
          <w:sz w:val="26"/>
          <w:szCs w:val="26"/>
          <w:lang w:eastAsia="ro-RO"/>
        </w:rPr>
        <w:t>Hotărâre</w:t>
      </w:r>
      <w:r w:rsidRPr="00ED2568">
        <w:t xml:space="preserve"> </w:t>
      </w:r>
      <w:r w:rsidRPr="00D14E3F">
        <w:rPr>
          <w:rFonts w:ascii="Times New Roman" w:hAnsi="Times New Roman" w:cs="Times New Roman"/>
          <w:sz w:val="26"/>
          <w:szCs w:val="26"/>
          <w:lang w:eastAsia="ro-RO"/>
        </w:rPr>
        <w:t xml:space="preserve">de Guvern </w:t>
      </w:r>
      <w:r w:rsidRPr="005A58C7">
        <w:rPr>
          <w:rFonts w:ascii="Times New Roman" w:hAnsi="Times New Roman" w:cs="Times New Roman"/>
          <w:sz w:val="26"/>
          <w:szCs w:val="26"/>
          <w:lang w:eastAsia="ro-RO"/>
        </w:rPr>
        <w:t xml:space="preserve">privind aprobarea bugetului de venituri </w:t>
      </w:r>
      <w:proofErr w:type="spellStart"/>
      <w:r w:rsidRPr="005A58C7">
        <w:rPr>
          <w:rFonts w:ascii="Times New Roman" w:hAnsi="Times New Roman" w:cs="Times New Roman"/>
          <w:sz w:val="26"/>
          <w:szCs w:val="26"/>
          <w:lang w:eastAsia="ro-RO"/>
        </w:rPr>
        <w:t>şi</w:t>
      </w:r>
      <w:proofErr w:type="spellEnd"/>
      <w:r w:rsidRPr="005A58C7">
        <w:rPr>
          <w:rFonts w:ascii="Times New Roman" w:hAnsi="Times New Roman" w:cs="Times New Roman"/>
          <w:sz w:val="26"/>
          <w:szCs w:val="26"/>
          <w:lang w:eastAsia="ro-RO"/>
        </w:rPr>
        <w:t xml:space="preserve"> cheltuieli pe anul 202</w:t>
      </w:r>
      <w:r w:rsidR="009D4E53">
        <w:rPr>
          <w:rFonts w:ascii="Times New Roman" w:hAnsi="Times New Roman" w:cs="Times New Roman"/>
          <w:sz w:val="26"/>
          <w:szCs w:val="26"/>
          <w:lang w:eastAsia="ro-RO"/>
        </w:rPr>
        <w:t>2</w:t>
      </w:r>
      <w:r w:rsidRPr="005A58C7">
        <w:rPr>
          <w:rFonts w:ascii="Times New Roman" w:hAnsi="Times New Roman" w:cs="Times New Roman"/>
          <w:sz w:val="26"/>
          <w:szCs w:val="26"/>
          <w:lang w:eastAsia="ro-RO"/>
        </w:rPr>
        <w:t xml:space="preserve"> al</w:t>
      </w:r>
      <w:r w:rsidRPr="005A58C7">
        <w:rPr>
          <w:rFonts w:ascii="Times New Roman" w:hAnsi="Times New Roman" w:cs="Times New Roman"/>
          <w:sz w:val="26"/>
          <w:szCs w:val="26"/>
        </w:rPr>
        <w:t xml:space="preserve"> </w:t>
      </w:r>
      <w:r w:rsidR="005A58C7" w:rsidRPr="005A58C7">
        <w:rPr>
          <w:rFonts w:ascii="Times New Roman" w:hAnsi="Times New Roman" w:cs="Times New Roman"/>
          <w:sz w:val="26"/>
          <w:szCs w:val="26"/>
        </w:rPr>
        <w:t xml:space="preserve">Companiei </w:t>
      </w:r>
      <w:proofErr w:type="spellStart"/>
      <w:r w:rsidR="005A58C7" w:rsidRPr="005A58C7">
        <w:rPr>
          <w:rFonts w:ascii="Times New Roman" w:hAnsi="Times New Roman" w:cs="Times New Roman"/>
          <w:sz w:val="26"/>
          <w:szCs w:val="26"/>
        </w:rPr>
        <w:t>Naţionale</w:t>
      </w:r>
      <w:proofErr w:type="spellEnd"/>
      <w:r w:rsidR="005A58C7" w:rsidRPr="005A58C7">
        <w:rPr>
          <w:rFonts w:ascii="Times New Roman" w:hAnsi="Times New Roman" w:cs="Times New Roman"/>
          <w:sz w:val="26"/>
          <w:szCs w:val="26"/>
        </w:rPr>
        <w:t xml:space="preserve"> </w:t>
      </w:r>
      <w:r w:rsidR="005A58C7" w:rsidRPr="00B82339">
        <w:rPr>
          <w:rFonts w:ascii="Times New Roman" w:hAnsi="Times New Roman" w:cs="Times New Roman"/>
          <w:sz w:val="26"/>
          <w:szCs w:val="26"/>
        </w:rPr>
        <w:t>de Căi Ferate „C.F.R.” – S.A.</w:t>
      </w:r>
      <w:r w:rsidR="005A58C7" w:rsidRPr="008E40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765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054FC">
        <w:rPr>
          <w:rFonts w:ascii="Times New Roman" w:hAnsi="Times New Roman" w:cs="Times New Roman"/>
          <w:sz w:val="26"/>
          <w:szCs w:val="26"/>
        </w:rPr>
        <w:t>aflată sub autoritatea  Ministerului Transporturilor și Infrastructurii</w:t>
      </w:r>
      <w:r w:rsidRPr="002054FC">
        <w:rPr>
          <w:rFonts w:ascii="Times New Roman" w:hAnsi="Times New Roman" w:cs="Times New Roman"/>
          <w:sz w:val="26"/>
          <w:szCs w:val="26"/>
          <w:lang w:eastAsia="ro-RO"/>
        </w:rPr>
        <w:t>, pe care îl supunem Guvernului spre adoptare.</w:t>
      </w:r>
    </w:p>
    <w:p w:rsidR="003479AA" w:rsidRDefault="003479AA" w:rsidP="001664A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F43A82" w:rsidRDefault="00F43A82" w:rsidP="00F43A82">
      <w:pPr>
        <w:spacing w:after="0" w:line="240" w:lineRule="auto"/>
        <w:ind w:right="694"/>
        <w:rPr>
          <w:rFonts w:ascii="Trebuchet MS" w:hAnsi="Trebuchet MS"/>
          <w:b/>
          <w:sz w:val="24"/>
          <w:szCs w:val="24"/>
        </w:rPr>
      </w:pPr>
    </w:p>
    <w:p w:rsidR="00F43A82" w:rsidRDefault="00F43A82" w:rsidP="00F43A82">
      <w:pPr>
        <w:spacing w:after="0" w:line="240" w:lineRule="auto"/>
        <w:ind w:right="694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            </w:t>
      </w:r>
    </w:p>
    <w:p w:rsidR="00F43A82" w:rsidRDefault="00F43A82" w:rsidP="00F43A82">
      <w:pPr>
        <w:spacing w:after="0" w:line="240" w:lineRule="auto"/>
        <w:ind w:right="694"/>
        <w:rPr>
          <w:rFonts w:ascii="Trebuchet MS" w:hAnsi="Trebuchet MS"/>
          <w:b/>
          <w:sz w:val="24"/>
          <w:szCs w:val="24"/>
        </w:rPr>
      </w:pPr>
    </w:p>
    <w:p w:rsidR="00437D95" w:rsidRDefault="00437D95" w:rsidP="00F43A82">
      <w:pPr>
        <w:spacing w:after="0" w:line="240" w:lineRule="auto"/>
        <w:ind w:right="694"/>
        <w:rPr>
          <w:rFonts w:ascii="Trebuchet MS" w:hAnsi="Trebuchet MS"/>
          <w:b/>
          <w:sz w:val="24"/>
          <w:szCs w:val="24"/>
        </w:rPr>
      </w:pPr>
    </w:p>
    <w:p w:rsidR="00437D95" w:rsidRDefault="00437D95" w:rsidP="00F43A82">
      <w:pPr>
        <w:spacing w:after="0" w:line="240" w:lineRule="auto"/>
        <w:ind w:right="694"/>
        <w:rPr>
          <w:rFonts w:ascii="Trebuchet MS" w:hAnsi="Trebuchet MS"/>
          <w:b/>
          <w:sz w:val="24"/>
          <w:szCs w:val="24"/>
        </w:rPr>
      </w:pPr>
    </w:p>
    <w:p w:rsidR="00F43A82" w:rsidRDefault="00F43A82" w:rsidP="00F43A82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F43A82" w:rsidRPr="00EC4045" w:rsidRDefault="00F43A82" w:rsidP="00F43A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 w:rsidRPr="00EC4045">
        <w:rPr>
          <w:rFonts w:ascii="Trebuchet MS" w:hAnsi="Trebuchet MS"/>
          <w:b/>
          <w:sz w:val="24"/>
          <w:szCs w:val="24"/>
        </w:rPr>
        <w:t xml:space="preserve">                                     </w:t>
      </w:r>
      <w:r w:rsidRPr="00EC4045">
        <w:rPr>
          <w:rFonts w:ascii="Times New Roman" w:hAnsi="Times New Roman" w:cs="Times New Roman"/>
          <w:b/>
          <w:iCs/>
          <w:sz w:val="24"/>
          <w:szCs w:val="24"/>
        </w:rPr>
        <w:t>VICEPRIM – MINISTRU,</w:t>
      </w:r>
    </w:p>
    <w:p w:rsidR="00F43A82" w:rsidRPr="00EC4045" w:rsidRDefault="00F43A82" w:rsidP="00F43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</w:p>
    <w:p w:rsidR="00F43A82" w:rsidRPr="00EC4045" w:rsidRDefault="00F43A82" w:rsidP="00F43A82">
      <w:pPr>
        <w:tabs>
          <w:tab w:val="left" w:pos="5103"/>
        </w:tabs>
        <w:ind w:left="5760" w:hanging="5386"/>
        <w:rPr>
          <w:rFonts w:ascii="Times New Roman" w:hAnsi="Times New Roman" w:cs="Times New Roman"/>
          <w:b/>
          <w:sz w:val="24"/>
          <w:szCs w:val="24"/>
        </w:rPr>
      </w:pPr>
      <w:r w:rsidRPr="00EC4045">
        <w:rPr>
          <w:rFonts w:ascii="Trebuchet MS" w:hAnsi="Trebuchet MS"/>
          <w:b/>
          <w:sz w:val="24"/>
          <w:szCs w:val="24"/>
        </w:rPr>
        <w:t xml:space="preserve">              </w:t>
      </w:r>
      <w:r w:rsidRPr="00EC4045">
        <w:rPr>
          <w:rFonts w:ascii="Times New Roman" w:hAnsi="Times New Roman" w:cs="Times New Roman"/>
          <w:b/>
          <w:sz w:val="24"/>
          <w:szCs w:val="24"/>
        </w:rPr>
        <w:t xml:space="preserve">MINISTRUL TRANSPORTURILOR ȘI INFRASTRUCTURII                                                                                                                       </w:t>
      </w:r>
    </w:p>
    <w:p w:rsidR="00F43A82" w:rsidRPr="00EC4045" w:rsidRDefault="00F43A82" w:rsidP="00F43A82">
      <w:pPr>
        <w:tabs>
          <w:tab w:val="left" w:pos="5103"/>
        </w:tabs>
        <w:ind w:left="5386" w:hanging="5386"/>
        <w:rPr>
          <w:rFonts w:ascii="Times New Roman" w:hAnsi="Times New Roman" w:cs="Times New Roman"/>
          <w:b/>
          <w:sz w:val="24"/>
          <w:szCs w:val="24"/>
        </w:rPr>
      </w:pPr>
      <w:r w:rsidRPr="00EC404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EC4045">
        <w:rPr>
          <w:rFonts w:ascii="Times New Roman" w:hAnsi="Times New Roman" w:cs="Times New Roman"/>
          <w:b/>
          <w:sz w:val="24"/>
          <w:szCs w:val="24"/>
        </w:rPr>
        <w:t xml:space="preserve">SORIN  MIHAI  GRINDEANU    </w:t>
      </w:r>
    </w:p>
    <w:p w:rsidR="00F43A82" w:rsidRDefault="00F43A82" w:rsidP="00F43A82">
      <w:pPr>
        <w:tabs>
          <w:tab w:val="left" w:pos="5103"/>
        </w:tabs>
        <w:ind w:left="5386" w:hanging="5386"/>
        <w:rPr>
          <w:rFonts w:ascii="Times New Roman" w:hAnsi="Times New Roman" w:cs="Times New Roman"/>
          <w:b/>
          <w:bCs/>
          <w:sz w:val="26"/>
          <w:szCs w:val="26"/>
          <w:lang w:eastAsia="ro-RO"/>
        </w:rPr>
      </w:pPr>
      <w:r w:rsidRPr="00D9579C">
        <w:rPr>
          <w:rFonts w:ascii="Times New Roman" w:hAnsi="Times New Roman" w:cs="Times New Roman"/>
          <w:b/>
        </w:rPr>
        <w:t xml:space="preserve">                              </w:t>
      </w:r>
      <w:r w:rsidRPr="00655CAE">
        <w:rPr>
          <w:b/>
        </w:rPr>
        <w:t xml:space="preserve">                     </w:t>
      </w:r>
    </w:p>
    <w:p w:rsidR="00F43A82" w:rsidRDefault="00F43A82" w:rsidP="00F43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o-RO"/>
        </w:rPr>
      </w:pPr>
    </w:p>
    <w:p w:rsidR="00437D95" w:rsidRDefault="00437D95" w:rsidP="00F43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o-RO"/>
        </w:rPr>
      </w:pPr>
    </w:p>
    <w:p w:rsidR="00437D95" w:rsidRDefault="00437D95" w:rsidP="00F43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o-RO"/>
        </w:rPr>
      </w:pPr>
    </w:p>
    <w:p w:rsidR="00F43A82" w:rsidRDefault="00F43A82" w:rsidP="00F43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o-RO"/>
        </w:rPr>
      </w:pPr>
    </w:p>
    <w:p w:rsidR="00F43A82" w:rsidRDefault="00F43A82" w:rsidP="00F43A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7E7A78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o-RO"/>
        </w:rPr>
        <w:t>Aviză</w:t>
      </w:r>
      <w:r w:rsidRPr="007E7A78">
        <w:rPr>
          <w:rFonts w:ascii="Times New Roman" w:hAnsi="Times New Roman" w:cs="Times New Roman"/>
          <w:b/>
          <w:bCs/>
          <w:sz w:val="24"/>
          <w:szCs w:val="24"/>
          <w:u w:val="single"/>
          <w:lang w:eastAsia="ro-RO"/>
        </w:rPr>
        <w:t>m favorabil</w:t>
      </w:r>
    </w:p>
    <w:p w:rsidR="00F43A82" w:rsidRPr="007E7A78" w:rsidRDefault="00F43A82" w:rsidP="00F43A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F43A82" w:rsidRPr="00D9579C" w:rsidRDefault="00F43A82" w:rsidP="00F43A82">
      <w:pPr>
        <w:rPr>
          <w:rFonts w:ascii="Times New Roman" w:hAnsi="Times New Roman" w:cs="Times New Roman"/>
          <w:sz w:val="24"/>
          <w:szCs w:val="24"/>
        </w:rPr>
      </w:pPr>
    </w:p>
    <w:p w:rsidR="00F43A82" w:rsidRPr="00D9579C" w:rsidRDefault="00F43A82" w:rsidP="00F43A82">
      <w:pPr>
        <w:spacing w:before="240"/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D9579C">
        <w:rPr>
          <w:rFonts w:ascii="Times New Roman" w:hAnsi="Times New Roman" w:cs="Times New Roman"/>
          <w:b/>
          <w:bCs/>
          <w:sz w:val="24"/>
          <w:szCs w:val="24"/>
        </w:rPr>
        <w:t>MINISTRUL FINANŢELOR</w:t>
      </w:r>
      <w:r w:rsidRPr="00D9579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79C">
        <w:rPr>
          <w:rFonts w:ascii="Times New Roman" w:hAnsi="Times New Roman" w:cs="Times New Roman"/>
          <w:b/>
          <w:bCs/>
          <w:sz w:val="24"/>
          <w:szCs w:val="24"/>
        </w:rPr>
        <w:t xml:space="preserve">MINISTRUL </w:t>
      </w:r>
      <w:r>
        <w:rPr>
          <w:rFonts w:ascii="Times New Roman" w:hAnsi="Times New Roman" w:cs="Times New Roman"/>
          <w:b/>
          <w:bCs/>
          <w:sz w:val="24"/>
          <w:szCs w:val="24"/>
        </w:rPr>
        <w:t>MUNCII  ȘI  SOLIDARITĂȚII  SOCIALE</w:t>
      </w:r>
    </w:p>
    <w:p w:rsidR="00F43A82" w:rsidRPr="00D9579C" w:rsidRDefault="00F43A82" w:rsidP="00F43A82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F43A82" w:rsidRDefault="00F43A82" w:rsidP="00F43A82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D9579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ADRIAN CÂCIU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MARIUS – CONSTANTIN  BUDĂI </w:t>
      </w:r>
    </w:p>
    <w:p w:rsidR="00F43A82" w:rsidRDefault="00F43A82" w:rsidP="00F43A82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F43A82" w:rsidRDefault="00F43A82" w:rsidP="00F43A82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F43A82" w:rsidRDefault="00F43A82" w:rsidP="00F43A82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F43A82" w:rsidRDefault="00F43A82" w:rsidP="00F43A82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F43A82" w:rsidRDefault="00F43A82" w:rsidP="00F43A8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</w:t>
      </w:r>
      <w:r w:rsidRPr="00EC4045">
        <w:rPr>
          <w:rFonts w:ascii="Times New Roman" w:hAnsi="Times New Roman" w:cs="Times New Roman"/>
          <w:b/>
          <w:color w:val="000000"/>
          <w:sz w:val="24"/>
          <w:szCs w:val="24"/>
        </w:rPr>
        <w:t>SECRETAR DE STAT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:rsidR="00F43A82" w:rsidRDefault="00F43A82" w:rsidP="00F43A8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IONUȚ – CRISTIAN  SĂVOIU</w:t>
      </w:r>
    </w:p>
    <w:p w:rsidR="00F43A82" w:rsidRPr="00EC4045" w:rsidRDefault="00F43A82" w:rsidP="00F43A82">
      <w:pPr>
        <w:rPr>
          <w:rFonts w:ascii="Times New Roman" w:hAnsi="Times New Roman" w:cs="Times New Roman"/>
          <w:b/>
          <w:sz w:val="24"/>
          <w:szCs w:val="24"/>
        </w:rPr>
      </w:pPr>
    </w:p>
    <w:p w:rsidR="00F43A82" w:rsidRPr="00EC4045" w:rsidRDefault="00F43A82" w:rsidP="00F43A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A82" w:rsidRPr="00EC4045" w:rsidRDefault="00F43A82" w:rsidP="00F43A8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EC4045">
        <w:rPr>
          <w:rFonts w:ascii="Times New Roman" w:hAnsi="Times New Roman" w:cs="Times New Roman"/>
          <w:b/>
          <w:sz w:val="24"/>
          <w:szCs w:val="24"/>
        </w:rPr>
        <w:t>SECRETAR GENERAL,</w:t>
      </w:r>
    </w:p>
    <w:p w:rsidR="00F43A82" w:rsidRPr="00EC4045" w:rsidRDefault="00F43A82" w:rsidP="00F43A8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EC4045">
        <w:rPr>
          <w:rFonts w:ascii="Times New Roman" w:hAnsi="Times New Roman" w:cs="Times New Roman"/>
          <w:sz w:val="24"/>
          <w:szCs w:val="24"/>
        </w:rPr>
        <w:tab/>
      </w:r>
      <w:r w:rsidRPr="00EC4045">
        <w:rPr>
          <w:rFonts w:ascii="Times New Roman" w:hAnsi="Times New Roman" w:cs="Times New Roman"/>
          <w:sz w:val="24"/>
          <w:szCs w:val="24"/>
        </w:rPr>
        <w:tab/>
      </w:r>
      <w:r w:rsidRPr="00EC4045">
        <w:rPr>
          <w:rFonts w:ascii="Times New Roman" w:hAnsi="Times New Roman" w:cs="Times New Roman"/>
          <w:sz w:val="24"/>
          <w:szCs w:val="24"/>
        </w:rPr>
        <w:tab/>
      </w:r>
      <w:r w:rsidRPr="00EC404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C4045">
        <w:rPr>
          <w:rFonts w:ascii="Times New Roman" w:hAnsi="Times New Roman" w:cs="Times New Roman"/>
          <w:b/>
          <w:sz w:val="24"/>
          <w:szCs w:val="24"/>
        </w:rPr>
        <w:t>MARIANA IONIȚĂ</w:t>
      </w:r>
    </w:p>
    <w:p w:rsidR="00F43A82" w:rsidRPr="00EC4045" w:rsidRDefault="00F43A82" w:rsidP="00F43A8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F43A82" w:rsidRPr="00EC4045" w:rsidRDefault="00F43A82" w:rsidP="00F43A8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EC40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C4045">
        <w:rPr>
          <w:rFonts w:ascii="Times New Roman" w:hAnsi="Times New Roman" w:cs="Times New Roman"/>
          <w:b/>
          <w:sz w:val="24"/>
          <w:szCs w:val="24"/>
        </w:rPr>
        <w:t>SECRETAR GENERAL  ADJUNCT,</w:t>
      </w:r>
    </w:p>
    <w:p w:rsidR="00F43A82" w:rsidRPr="00EC4045" w:rsidRDefault="00F43A82" w:rsidP="00F43A8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C4045">
        <w:rPr>
          <w:rFonts w:ascii="Times New Roman" w:hAnsi="Times New Roman" w:cs="Times New Roman"/>
          <w:sz w:val="24"/>
          <w:szCs w:val="24"/>
        </w:rPr>
        <w:tab/>
      </w:r>
      <w:r w:rsidRPr="00EC4045">
        <w:rPr>
          <w:rFonts w:ascii="Times New Roman" w:hAnsi="Times New Roman" w:cs="Times New Roman"/>
          <w:sz w:val="24"/>
          <w:szCs w:val="24"/>
        </w:rPr>
        <w:tab/>
      </w:r>
      <w:r w:rsidRPr="00EC404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EC4045">
        <w:rPr>
          <w:rFonts w:ascii="Times New Roman" w:hAnsi="Times New Roman" w:cs="Times New Roman"/>
          <w:b/>
          <w:sz w:val="24"/>
          <w:szCs w:val="24"/>
        </w:rPr>
        <w:t>ADRIAN  DANIEL  GĂVRUȚA</w:t>
      </w:r>
    </w:p>
    <w:p w:rsidR="00F43A82" w:rsidRPr="00EC4045" w:rsidRDefault="00F43A82" w:rsidP="00F43A82">
      <w:pPr>
        <w:rPr>
          <w:rFonts w:ascii="Times New Roman" w:hAnsi="Times New Roman" w:cs="Times New Roman"/>
          <w:sz w:val="24"/>
          <w:szCs w:val="24"/>
        </w:rPr>
      </w:pPr>
    </w:p>
    <w:p w:rsidR="00F43A82" w:rsidRPr="00EC4045" w:rsidRDefault="00F43A82" w:rsidP="00F43A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045">
        <w:rPr>
          <w:rFonts w:ascii="Times New Roman" w:hAnsi="Times New Roman" w:cs="Times New Roman"/>
          <w:b/>
          <w:bCs/>
          <w:sz w:val="24"/>
          <w:szCs w:val="24"/>
        </w:rPr>
        <w:t>DIRECŢIA AVIZARE</w:t>
      </w:r>
    </w:p>
    <w:p w:rsidR="00F43A82" w:rsidRPr="00EC4045" w:rsidRDefault="00F43A82" w:rsidP="00F43A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45">
        <w:rPr>
          <w:rFonts w:ascii="Times New Roman" w:hAnsi="Times New Roman" w:cs="Times New Roman"/>
          <w:b/>
          <w:sz w:val="24"/>
          <w:szCs w:val="24"/>
        </w:rPr>
        <w:t>DIRECTOR,</w:t>
      </w:r>
    </w:p>
    <w:p w:rsidR="00F43A82" w:rsidRDefault="00F43A82" w:rsidP="00F43A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45">
        <w:rPr>
          <w:rFonts w:ascii="Times New Roman" w:hAnsi="Times New Roman" w:cs="Times New Roman"/>
          <w:b/>
          <w:sz w:val="24"/>
          <w:szCs w:val="24"/>
        </w:rPr>
        <w:t>LAURA ȚOPA</w:t>
      </w:r>
    </w:p>
    <w:p w:rsidR="000D0243" w:rsidRDefault="000D0243" w:rsidP="00F43A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A82" w:rsidRPr="00EC4045" w:rsidRDefault="00F43A82" w:rsidP="00F43A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A82" w:rsidRPr="00EC4045" w:rsidRDefault="00F43A82" w:rsidP="00F43A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A82" w:rsidRPr="00EC4045" w:rsidRDefault="00F43A82" w:rsidP="00F43A8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4045">
        <w:rPr>
          <w:rFonts w:ascii="Times New Roman" w:hAnsi="Times New Roman" w:cs="Times New Roman"/>
          <w:b/>
          <w:sz w:val="24"/>
          <w:szCs w:val="24"/>
        </w:rPr>
        <w:t xml:space="preserve">DIRECŢIA TRANSPORT </w:t>
      </w:r>
      <w:r>
        <w:rPr>
          <w:rFonts w:ascii="Times New Roman" w:hAnsi="Times New Roman" w:cs="Times New Roman"/>
          <w:b/>
          <w:sz w:val="24"/>
          <w:szCs w:val="24"/>
        </w:rPr>
        <w:t>FEROVIAR</w:t>
      </w:r>
    </w:p>
    <w:p w:rsidR="00F43A82" w:rsidRPr="00EC4045" w:rsidRDefault="00F43A82" w:rsidP="00F43A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45">
        <w:rPr>
          <w:rFonts w:ascii="Times New Roman" w:hAnsi="Times New Roman" w:cs="Times New Roman"/>
          <w:b/>
          <w:sz w:val="24"/>
          <w:szCs w:val="24"/>
        </w:rPr>
        <w:t xml:space="preserve">DIRECTOR, </w:t>
      </w:r>
    </w:p>
    <w:p w:rsidR="00F43A82" w:rsidRDefault="00F43A82" w:rsidP="00F43A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DRAGOȘ  ANOAICA</w:t>
      </w:r>
    </w:p>
    <w:p w:rsidR="000D0243" w:rsidRDefault="000D0243" w:rsidP="00F43A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A82" w:rsidRPr="00EC4045" w:rsidRDefault="00F43A82" w:rsidP="00F43A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A82" w:rsidRPr="00EC4045" w:rsidRDefault="00F43A82" w:rsidP="00F43A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A82" w:rsidRDefault="00F43A82" w:rsidP="00F43A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45">
        <w:rPr>
          <w:rFonts w:ascii="Times New Roman" w:hAnsi="Times New Roman" w:cs="Times New Roman"/>
          <w:b/>
          <w:sz w:val="24"/>
          <w:szCs w:val="24"/>
        </w:rPr>
        <w:t xml:space="preserve">DIRECŢIA ECONOMICĂ </w:t>
      </w:r>
    </w:p>
    <w:p w:rsidR="00F43A82" w:rsidRPr="00EC4045" w:rsidRDefault="00F43A82" w:rsidP="00F43A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45">
        <w:rPr>
          <w:rFonts w:ascii="Times New Roman" w:hAnsi="Times New Roman" w:cs="Times New Roman"/>
          <w:b/>
          <w:sz w:val="24"/>
          <w:szCs w:val="24"/>
        </w:rPr>
        <w:t>DIRECTOR,</w:t>
      </w:r>
    </w:p>
    <w:p w:rsidR="00F43A82" w:rsidRDefault="00F43A82" w:rsidP="00F43A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LAURA GIRLĂ</w:t>
      </w:r>
    </w:p>
    <w:p w:rsidR="00204993" w:rsidRPr="00204993" w:rsidRDefault="00204993" w:rsidP="00204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2F11" w:rsidRPr="00204993" w:rsidRDefault="00522F11" w:rsidP="00204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2F11" w:rsidRDefault="00522F11" w:rsidP="00522F1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2F11" w:rsidRPr="004209D0" w:rsidRDefault="00522F11" w:rsidP="00522F1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2F11" w:rsidRPr="00437D95" w:rsidRDefault="00522F11" w:rsidP="00204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D95">
        <w:rPr>
          <w:rFonts w:ascii="Times New Roman" w:hAnsi="Times New Roman" w:cs="Times New Roman"/>
          <w:b/>
          <w:sz w:val="24"/>
          <w:szCs w:val="24"/>
        </w:rPr>
        <w:t xml:space="preserve">DIRECŢIA </w:t>
      </w:r>
      <w:r w:rsidR="0076203B" w:rsidRPr="00437D95">
        <w:rPr>
          <w:rFonts w:ascii="Times New Roman" w:hAnsi="Times New Roman" w:cs="Times New Roman"/>
          <w:b/>
          <w:sz w:val="24"/>
          <w:szCs w:val="24"/>
        </w:rPr>
        <w:t>GUVERNANȚĂ CORPORATIVĂ</w:t>
      </w:r>
    </w:p>
    <w:p w:rsidR="00522F11" w:rsidRPr="00437D95" w:rsidRDefault="00522F11" w:rsidP="00204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D95">
        <w:rPr>
          <w:rFonts w:ascii="Times New Roman" w:hAnsi="Times New Roman" w:cs="Times New Roman"/>
          <w:b/>
          <w:sz w:val="24"/>
          <w:szCs w:val="24"/>
        </w:rPr>
        <w:t>DIRECTOR,</w:t>
      </w:r>
    </w:p>
    <w:p w:rsidR="00522F11" w:rsidRPr="00437D95" w:rsidRDefault="0076203B" w:rsidP="00437D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 w:rsidRPr="00437D95">
        <w:rPr>
          <w:rFonts w:ascii="Times New Roman" w:hAnsi="Times New Roman" w:cs="Times New Roman"/>
          <w:b/>
          <w:sz w:val="24"/>
          <w:szCs w:val="24"/>
        </w:rPr>
        <w:t>VALENTIN  PURCĂREAȚĂ</w:t>
      </w:r>
      <w:bookmarkStart w:id="3" w:name="_GoBack"/>
      <w:bookmarkEnd w:id="3"/>
    </w:p>
    <w:p w:rsidR="003479AA" w:rsidRPr="000831D3" w:rsidRDefault="003479AA" w:rsidP="00CE022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o-RO"/>
        </w:rPr>
      </w:pPr>
    </w:p>
    <w:sectPr w:rsidR="003479AA" w:rsidRPr="000831D3" w:rsidSect="00497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F01" w:rsidRDefault="00156F01">
      <w:pPr>
        <w:spacing w:after="0" w:line="240" w:lineRule="auto"/>
      </w:pPr>
      <w:r>
        <w:separator/>
      </w:r>
    </w:p>
  </w:endnote>
  <w:endnote w:type="continuationSeparator" w:id="0">
    <w:p w:rsidR="00156F01" w:rsidRDefault="0015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321" w:rsidRDefault="00A703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321" w:rsidRDefault="00A703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321" w:rsidRDefault="00A703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F01" w:rsidRDefault="00156F01">
      <w:pPr>
        <w:spacing w:after="0" w:line="240" w:lineRule="auto"/>
      </w:pPr>
      <w:r>
        <w:separator/>
      </w:r>
    </w:p>
  </w:footnote>
  <w:footnote w:type="continuationSeparator" w:id="0">
    <w:p w:rsidR="00156F01" w:rsidRDefault="0015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321" w:rsidRDefault="00A703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321" w:rsidRDefault="00A703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321" w:rsidRDefault="00A703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3A67"/>
    <w:multiLevelType w:val="hybridMultilevel"/>
    <w:tmpl w:val="5DEE0C4C"/>
    <w:lvl w:ilvl="0" w:tplc="2FB459D8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017BD"/>
    <w:multiLevelType w:val="hybridMultilevel"/>
    <w:tmpl w:val="FF482754"/>
    <w:lvl w:ilvl="0" w:tplc="3500CA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56BA0"/>
    <w:multiLevelType w:val="hybridMultilevel"/>
    <w:tmpl w:val="48764886"/>
    <w:lvl w:ilvl="0" w:tplc="82E85B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  <w:i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4CB1404"/>
    <w:multiLevelType w:val="hybridMultilevel"/>
    <w:tmpl w:val="3BB05436"/>
    <w:lvl w:ilvl="0" w:tplc="09B0050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58569D9"/>
    <w:multiLevelType w:val="hybridMultilevel"/>
    <w:tmpl w:val="E20C6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D3CFB"/>
    <w:multiLevelType w:val="hybridMultilevel"/>
    <w:tmpl w:val="33AA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8D753A"/>
    <w:multiLevelType w:val="hybridMultilevel"/>
    <w:tmpl w:val="713C6D54"/>
    <w:lvl w:ilvl="0" w:tplc="C12C6CF4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7" w15:restartNumberingAfterBreak="0">
    <w:nsid w:val="09203F23"/>
    <w:multiLevelType w:val="hybridMultilevel"/>
    <w:tmpl w:val="11347640"/>
    <w:lvl w:ilvl="0" w:tplc="0418000D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0B486FA4"/>
    <w:multiLevelType w:val="hybridMultilevel"/>
    <w:tmpl w:val="64C070F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 w15:restartNumberingAfterBreak="0">
    <w:nsid w:val="0CA71B83"/>
    <w:multiLevelType w:val="hybridMultilevel"/>
    <w:tmpl w:val="F14234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CD619C1"/>
    <w:multiLevelType w:val="hybridMultilevel"/>
    <w:tmpl w:val="841E1D1C"/>
    <w:lvl w:ilvl="0" w:tplc="0B3AEC4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0F4507B7"/>
    <w:multiLevelType w:val="hybridMultilevel"/>
    <w:tmpl w:val="2B803520"/>
    <w:lvl w:ilvl="0" w:tplc="64244A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E0D39"/>
    <w:multiLevelType w:val="hybridMultilevel"/>
    <w:tmpl w:val="3404D54C"/>
    <w:lvl w:ilvl="0" w:tplc="9B50D63C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1CB047F7"/>
    <w:multiLevelType w:val="hybridMultilevel"/>
    <w:tmpl w:val="D4BE3D2C"/>
    <w:lvl w:ilvl="0" w:tplc="B948ABFA">
      <w:start w:val="1"/>
      <w:numFmt w:val="lowerLetter"/>
      <w:lvlText w:val="%1)"/>
      <w:lvlJc w:val="left"/>
      <w:pPr>
        <w:ind w:left="16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4" w15:restartNumberingAfterBreak="0">
    <w:nsid w:val="1D503700"/>
    <w:multiLevelType w:val="multilevel"/>
    <w:tmpl w:val="82C40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  <w:i w:val="0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i/>
        <w:u w:val="single"/>
      </w:rPr>
    </w:lvl>
  </w:abstractNum>
  <w:abstractNum w:abstractNumId="15" w15:restartNumberingAfterBreak="0">
    <w:nsid w:val="1ED57F9F"/>
    <w:multiLevelType w:val="hybridMultilevel"/>
    <w:tmpl w:val="DD409474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DC58BD"/>
    <w:multiLevelType w:val="hybridMultilevel"/>
    <w:tmpl w:val="702E0618"/>
    <w:lvl w:ilvl="0" w:tplc="ED289A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2DE6859"/>
    <w:multiLevelType w:val="hybridMultilevel"/>
    <w:tmpl w:val="E7B6D270"/>
    <w:lvl w:ilvl="0" w:tplc="41D048F8">
      <w:start w:val="2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8" w15:restartNumberingAfterBreak="0">
    <w:nsid w:val="29B0028F"/>
    <w:multiLevelType w:val="hybridMultilevel"/>
    <w:tmpl w:val="C23623C2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A75288"/>
    <w:multiLevelType w:val="hybridMultilevel"/>
    <w:tmpl w:val="EDCE901C"/>
    <w:lvl w:ilvl="0" w:tplc="9AF4324C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0" w15:restartNumberingAfterBreak="0">
    <w:nsid w:val="3AD076DD"/>
    <w:multiLevelType w:val="hybridMultilevel"/>
    <w:tmpl w:val="6AF24C8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864D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1D533D"/>
    <w:multiLevelType w:val="hybridMultilevel"/>
    <w:tmpl w:val="E4F4DFE8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5103DB"/>
    <w:multiLevelType w:val="hybridMultilevel"/>
    <w:tmpl w:val="4480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52279"/>
    <w:multiLevelType w:val="hybridMultilevel"/>
    <w:tmpl w:val="454C024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3A2CA5"/>
    <w:multiLevelType w:val="hybridMultilevel"/>
    <w:tmpl w:val="9FF055E2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37C2A13"/>
    <w:multiLevelType w:val="hybridMultilevel"/>
    <w:tmpl w:val="7E4C98E8"/>
    <w:lvl w:ilvl="0" w:tplc="91E21EBA">
      <w:start w:val="1"/>
      <w:numFmt w:val="lowerLetter"/>
      <w:lvlText w:val="%1)"/>
      <w:lvlJc w:val="left"/>
      <w:pPr>
        <w:ind w:left="1211" w:hanging="360"/>
      </w:pPr>
      <w:rPr>
        <w:b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40D5A0A"/>
    <w:multiLevelType w:val="hybridMultilevel"/>
    <w:tmpl w:val="1DB2BF38"/>
    <w:lvl w:ilvl="0" w:tplc="041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44B76B2E"/>
    <w:multiLevelType w:val="hybridMultilevel"/>
    <w:tmpl w:val="2800D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14D8D"/>
    <w:multiLevelType w:val="hybridMultilevel"/>
    <w:tmpl w:val="6C929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208C9"/>
    <w:multiLevelType w:val="hybridMultilevel"/>
    <w:tmpl w:val="107CDC9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6702"/>
    <w:multiLevelType w:val="hybridMultilevel"/>
    <w:tmpl w:val="D360C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52879"/>
    <w:multiLevelType w:val="hybridMultilevel"/>
    <w:tmpl w:val="D10AFB90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510030B"/>
    <w:multiLevelType w:val="hybridMultilevel"/>
    <w:tmpl w:val="C04A5556"/>
    <w:lvl w:ilvl="0" w:tplc="C12C6CF4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67346A9"/>
    <w:multiLevelType w:val="hybridMultilevel"/>
    <w:tmpl w:val="2F02AC68"/>
    <w:lvl w:ilvl="0" w:tplc="0B3AEC4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0E62941"/>
    <w:multiLevelType w:val="hybridMultilevel"/>
    <w:tmpl w:val="06FA19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3186812"/>
    <w:multiLevelType w:val="hybridMultilevel"/>
    <w:tmpl w:val="0B90F32C"/>
    <w:lvl w:ilvl="0" w:tplc="7992482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14138"/>
    <w:multiLevelType w:val="hybridMultilevel"/>
    <w:tmpl w:val="1D9679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43E6ECD"/>
    <w:multiLevelType w:val="hybridMultilevel"/>
    <w:tmpl w:val="0A3014B4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539077D"/>
    <w:multiLevelType w:val="hybridMultilevel"/>
    <w:tmpl w:val="EEDE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D07D9"/>
    <w:multiLevelType w:val="hybridMultilevel"/>
    <w:tmpl w:val="6212B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C6A55"/>
    <w:multiLevelType w:val="hybridMultilevel"/>
    <w:tmpl w:val="F66AC89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 w15:restartNumberingAfterBreak="0">
    <w:nsid w:val="6CFE1397"/>
    <w:multiLevelType w:val="hybridMultilevel"/>
    <w:tmpl w:val="25EE5EAE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 w15:restartNumberingAfterBreak="0">
    <w:nsid w:val="6F3C1D13"/>
    <w:multiLevelType w:val="hybridMultilevel"/>
    <w:tmpl w:val="5A6087DE"/>
    <w:lvl w:ilvl="0" w:tplc="E514F148">
      <w:start w:val="3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E60CE7"/>
    <w:multiLevelType w:val="hybridMultilevel"/>
    <w:tmpl w:val="2A5458F4"/>
    <w:lvl w:ilvl="0" w:tplc="0B3AEC4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767D5C02"/>
    <w:multiLevelType w:val="hybridMultilevel"/>
    <w:tmpl w:val="CFBCF356"/>
    <w:lvl w:ilvl="0" w:tplc="00000002">
      <w:numFmt w:val="bullet"/>
      <w:lvlText w:val="-"/>
      <w:lvlJc w:val="left"/>
      <w:pPr>
        <w:ind w:left="1211" w:hanging="360"/>
      </w:pPr>
      <w:rPr>
        <w:rFonts w:ascii="Times New Roman" w:hAnsi="Times New Roman"/>
        <w:color w:val="000000"/>
      </w:rPr>
    </w:lvl>
    <w:lvl w:ilvl="1" w:tplc="041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32CE9E4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  <w:color w:val="000000" w:themeColor="text1"/>
      </w:rPr>
    </w:lvl>
    <w:lvl w:ilvl="4" w:tplc="041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18"/>
  </w:num>
  <w:num w:numId="4">
    <w:abstractNumId w:val="15"/>
  </w:num>
  <w:num w:numId="5">
    <w:abstractNumId w:val="37"/>
  </w:num>
  <w:num w:numId="6">
    <w:abstractNumId w:val="31"/>
  </w:num>
  <w:num w:numId="7">
    <w:abstractNumId w:val="19"/>
  </w:num>
  <w:num w:numId="8">
    <w:abstractNumId w:val="17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8"/>
  </w:num>
  <w:num w:numId="13">
    <w:abstractNumId w:val="30"/>
  </w:num>
  <w:num w:numId="14">
    <w:abstractNumId w:val="34"/>
  </w:num>
  <w:num w:numId="15">
    <w:abstractNumId w:val="36"/>
  </w:num>
  <w:num w:numId="16">
    <w:abstractNumId w:val="29"/>
  </w:num>
  <w:num w:numId="17">
    <w:abstractNumId w:val="7"/>
  </w:num>
  <w:num w:numId="18">
    <w:abstractNumId w:val="20"/>
  </w:num>
  <w:num w:numId="19">
    <w:abstractNumId w:val="5"/>
  </w:num>
  <w:num w:numId="20">
    <w:abstractNumId w:val="39"/>
  </w:num>
  <w:num w:numId="21">
    <w:abstractNumId w:val="4"/>
  </w:num>
  <w:num w:numId="22">
    <w:abstractNumId w:val="38"/>
  </w:num>
  <w:num w:numId="23">
    <w:abstractNumId w:val="22"/>
  </w:num>
  <w:num w:numId="24">
    <w:abstractNumId w:val="26"/>
  </w:num>
  <w:num w:numId="25">
    <w:abstractNumId w:val="14"/>
  </w:num>
  <w:num w:numId="26">
    <w:abstractNumId w:val="8"/>
  </w:num>
  <w:num w:numId="27">
    <w:abstractNumId w:val="23"/>
  </w:num>
  <w:num w:numId="28">
    <w:abstractNumId w:val="6"/>
  </w:num>
  <w:num w:numId="29">
    <w:abstractNumId w:val="12"/>
  </w:num>
  <w:num w:numId="30">
    <w:abstractNumId w:val="44"/>
  </w:num>
  <w:num w:numId="31">
    <w:abstractNumId w:val="43"/>
  </w:num>
  <w:num w:numId="32">
    <w:abstractNumId w:val="33"/>
  </w:num>
  <w:num w:numId="33">
    <w:abstractNumId w:val="10"/>
  </w:num>
  <w:num w:numId="34">
    <w:abstractNumId w:val="41"/>
  </w:num>
  <w:num w:numId="35">
    <w:abstractNumId w:val="35"/>
  </w:num>
  <w:num w:numId="36">
    <w:abstractNumId w:val="25"/>
  </w:num>
  <w:num w:numId="37">
    <w:abstractNumId w:val="32"/>
  </w:num>
  <w:num w:numId="38">
    <w:abstractNumId w:val="27"/>
  </w:num>
  <w:num w:numId="39">
    <w:abstractNumId w:val="3"/>
  </w:num>
  <w:num w:numId="40">
    <w:abstractNumId w:val="1"/>
  </w:num>
  <w:num w:numId="41">
    <w:abstractNumId w:val="9"/>
  </w:num>
  <w:num w:numId="42">
    <w:abstractNumId w:val="0"/>
  </w:num>
  <w:num w:numId="43">
    <w:abstractNumId w:val="42"/>
  </w:num>
  <w:num w:numId="44">
    <w:abstractNumId w:val="13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CD"/>
    <w:rsid w:val="00000D47"/>
    <w:rsid w:val="00010F74"/>
    <w:rsid w:val="00011A4F"/>
    <w:rsid w:val="00012931"/>
    <w:rsid w:val="00015FD1"/>
    <w:rsid w:val="000162CC"/>
    <w:rsid w:val="00024ABC"/>
    <w:rsid w:val="00032615"/>
    <w:rsid w:val="00033A1A"/>
    <w:rsid w:val="00037733"/>
    <w:rsid w:val="00037C16"/>
    <w:rsid w:val="000414E7"/>
    <w:rsid w:val="00050997"/>
    <w:rsid w:val="0005407E"/>
    <w:rsid w:val="000548A2"/>
    <w:rsid w:val="000548DA"/>
    <w:rsid w:val="00055832"/>
    <w:rsid w:val="000572F2"/>
    <w:rsid w:val="00062BFA"/>
    <w:rsid w:val="00063325"/>
    <w:rsid w:val="0006455B"/>
    <w:rsid w:val="00071620"/>
    <w:rsid w:val="000750CC"/>
    <w:rsid w:val="000753BF"/>
    <w:rsid w:val="00075C79"/>
    <w:rsid w:val="000772C4"/>
    <w:rsid w:val="00080602"/>
    <w:rsid w:val="00082483"/>
    <w:rsid w:val="000831D3"/>
    <w:rsid w:val="00085318"/>
    <w:rsid w:val="00090B77"/>
    <w:rsid w:val="0009530E"/>
    <w:rsid w:val="000956DD"/>
    <w:rsid w:val="00097A25"/>
    <w:rsid w:val="00097A2C"/>
    <w:rsid w:val="000A0FFA"/>
    <w:rsid w:val="000A44EE"/>
    <w:rsid w:val="000A479D"/>
    <w:rsid w:val="000A4914"/>
    <w:rsid w:val="000B176A"/>
    <w:rsid w:val="000B2174"/>
    <w:rsid w:val="000B46F8"/>
    <w:rsid w:val="000B4C57"/>
    <w:rsid w:val="000B5AAD"/>
    <w:rsid w:val="000C28D0"/>
    <w:rsid w:val="000C3043"/>
    <w:rsid w:val="000C55FB"/>
    <w:rsid w:val="000C584B"/>
    <w:rsid w:val="000D0243"/>
    <w:rsid w:val="000D18B5"/>
    <w:rsid w:val="000D253C"/>
    <w:rsid w:val="000D54A5"/>
    <w:rsid w:val="000D7478"/>
    <w:rsid w:val="000D78B8"/>
    <w:rsid w:val="000E1023"/>
    <w:rsid w:val="000E346D"/>
    <w:rsid w:val="000E3E62"/>
    <w:rsid w:val="000F2A9C"/>
    <w:rsid w:val="000F4288"/>
    <w:rsid w:val="000F5813"/>
    <w:rsid w:val="000F638E"/>
    <w:rsid w:val="00101CEC"/>
    <w:rsid w:val="001024E8"/>
    <w:rsid w:val="001050B5"/>
    <w:rsid w:val="00110A12"/>
    <w:rsid w:val="0011648D"/>
    <w:rsid w:val="001206CA"/>
    <w:rsid w:val="00122019"/>
    <w:rsid w:val="00122E26"/>
    <w:rsid w:val="001236D1"/>
    <w:rsid w:val="0012531D"/>
    <w:rsid w:val="00125588"/>
    <w:rsid w:val="00130C41"/>
    <w:rsid w:val="00130E7A"/>
    <w:rsid w:val="00132C57"/>
    <w:rsid w:val="00132EB8"/>
    <w:rsid w:val="001363DD"/>
    <w:rsid w:val="001364C6"/>
    <w:rsid w:val="00137350"/>
    <w:rsid w:val="00140672"/>
    <w:rsid w:val="0014092F"/>
    <w:rsid w:val="00143693"/>
    <w:rsid w:val="0015433D"/>
    <w:rsid w:val="00156F01"/>
    <w:rsid w:val="001636BF"/>
    <w:rsid w:val="001660C9"/>
    <w:rsid w:val="001664A6"/>
    <w:rsid w:val="00167498"/>
    <w:rsid w:val="00167C53"/>
    <w:rsid w:val="00170166"/>
    <w:rsid w:val="0017385D"/>
    <w:rsid w:val="00174C22"/>
    <w:rsid w:val="00177FA1"/>
    <w:rsid w:val="00182689"/>
    <w:rsid w:val="001842A5"/>
    <w:rsid w:val="00187823"/>
    <w:rsid w:val="00193816"/>
    <w:rsid w:val="00197BC6"/>
    <w:rsid w:val="001A1E8C"/>
    <w:rsid w:val="001A1EB9"/>
    <w:rsid w:val="001A22EB"/>
    <w:rsid w:val="001A28DA"/>
    <w:rsid w:val="001A4407"/>
    <w:rsid w:val="001A61D2"/>
    <w:rsid w:val="001A6BED"/>
    <w:rsid w:val="001B1004"/>
    <w:rsid w:val="001B109B"/>
    <w:rsid w:val="001B1922"/>
    <w:rsid w:val="001B1CAE"/>
    <w:rsid w:val="001B1D85"/>
    <w:rsid w:val="001B5B9C"/>
    <w:rsid w:val="001B769D"/>
    <w:rsid w:val="001C012A"/>
    <w:rsid w:val="001C1EC3"/>
    <w:rsid w:val="001C48F9"/>
    <w:rsid w:val="001C67F9"/>
    <w:rsid w:val="001C6F04"/>
    <w:rsid w:val="001D0054"/>
    <w:rsid w:val="001D0194"/>
    <w:rsid w:val="001D0454"/>
    <w:rsid w:val="001D2622"/>
    <w:rsid w:val="001D7A01"/>
    <w:rsid w:val="001E0BF4"/>
    <w:rsid w:val="001E11AA"/>
    <w:rsid w:val="001E2329"/>
    <w:rsid w:val="001E2EA4"/>
    <w:rsid w:val="001E32D3"/>
    <w:rsid w:val="001F3D78"/>
    <w:rsid w:val="001F3EA1"/>
    <w:rsid w:val="00203AF9"/>
    <w:rsid w:val="00204993"/>
    <w:rsid w:val="002054FC"/>
    <w:rsid w:val="002056A3"/>
    <w:rsid w:val="0020643F"/>
    <w:rsid w:val="00207643"/>
    <w:rsid w:val="00211391"/>
    <w:rsid w:val="0021256A"/>
    <w:rsid w:val="00215C19"/>
    <w:rsid w:val="002168CD"/>
    <w:rsid w:val="002221ED"/>
    <w:rsid w:val="0022235F"/>
    <w:rsid w:val="002236E1"/>
    <w:rsid w:val="00227B68"/>
    <w:rsid w:val="0023150B"/>
    <w:rsid w:val="00233E0E"/>
    <w:rsid w:val="0023551B"/>
    <w:rsid w:val="0023558C"/>
    <w:rsid w:val="002363A9"/>
    <w:rsid w:val="00237969"/>
    <w:rsid w:val="00237BC8"/>
    <w:rsid w:val="0024069A"/>
    <w:rsid w:val="00242C2F"/>
    <w:rsid w:val="0024390C"/>
    <w:rsid w:val="002444AF"/>
    <w:rsid w:val="002451CA"/>
    <w:rsid w:val="00246A4C"/>
    <w:rsid w:val="0024739B"/>
    <w:rsid w:val="00250043"/>
    <w:rsid w:val="00250389"/>
    <w:rsid w:val="00252445"/>
    <w:rsid w:val="00252F2D"/>
    <w:rsid w:val="002549E5"/>
    <w:rsid w:val="002565B1"/>
    <w:rsid w:val="00261905"/>
    <w:rsid w:val="00267649"/>
    <w:rsid w:val="002705BC"/>
    <w:rsid w:val="00272101"/>
    <w:rsid w:val="002731A5"/>
    <w:rsid w:val="00274376"/>
    <w:rsid w:val="00274AA5"/>
    <w:rsid w:val="00274DEE"/>
    <w:rsid w:val="00277DB2"/>
    <w:rsid w:val="00277F69"/>
    <w:rsid w:val="002867EF"/>
    <w:rsid w:val="00291153"/>
    <w:rsid w:val="002912B2"/>
    <w:rsid w:val="00292E50"/>
    <w:rsid w:val="00292EC3"/>
    <w:rsid w:val="002A22A6"/>
    <w:rsid w:val="002A4153"/>
    <w:rsid w:val="002A44C4"/>
    <w:rsid w:val="002A594C"/>
    <w:rsid w:val="002A653B"/>
    <w:rsid w:val="002A6A8A"/>
    <w:rsid w:val="002B04A2"/>
    <w:rsid w:val="002B161F"/>
    <w:rsid w:val="002B1862"/>
    <w:rsid w:val="002B4BB1"/>
    <w:rsid w:val="002C3A85"/>
    <w:rsid w:val="002C3E74"/>
    <w:rsid w:val="002E34E6"/>
    <w:rsid w:val="002E4ECA"/>
    <w:rsid w:val="002E739C"/>
    <w:rsid w:val="002F2D66"/>
    <w:rsid w:val="002F2ED7"/>
    <w:rsid w:val="002F4461"/>
    <w:rsid w:val="002F79B5"/>
    <w:rsid w:val="0030257B"/>
    <w:rsid w:val="003032C1"/>
    <w:rsid w:val="00304B6A"/>
    <w:rsid w:val="003053F0"/>
    <w:rsid w:val="00306648"/>
    <w:rsid w:val="00306AE7"/>
    <w:rsid w:val="00307587"/>
    <w:rsid w:val="00310EE2"/>
    <w:rsid w:val="003117EA"/>
    <w:rsid w:val="00314BF0"/>
    <w:rsid w:val="00315414"/>
    <w:rsid w:val="0032018D"/>
    <w:rsid w:val="003217BA"/>
    <w:rsid w:val="00322C46"/>
    <w:rsid w:val="003247F9"/>
    <w:rsid w:val="00326F2A"/>
    <w:rsid w:val="003271EE"/>
    <w:rsid w:val="00327347"/>
    <w:rsid w:val="00330C97"/>
    <w:rsid w:val="0033173D"/>
    <w:rsid w:val="00337DD9"/>
    <w:rsid w:val="00341EF1"/>
    <w:rsid w:val="00343640"/>
    <w:rsid w:val="00345080"/>
    <w:rsid w:val="003479AA"/>
    <w:rsid w:val="0035650F"/>
    <w:rsid w:val="003610AC"/>
    <w:rsid w:val="00363337"/>
    <w:rsid w:val="0036354E"/>
    <w:rsid w:val="00363601"/>
    <w:rsid w:val="00364C4D"/>
    <w:rsid w:val="00364E8A"/>
    <w:rsid w:val="0037262E"/>
    <w:rsid w:val="0037711D"/>
    <w:rsid w:val="003778CC"/>
    <w:rsid w:val="00381B92"/>
    <w:rsid w:val="00382CF8"/>
    <w:rsid w:val="003920FF"/>
    <w:rsid w:val="00392127"/>
    <w:rsid w:val="0039538F"/>
    <w:rsid w:val="00395558"/>
    <w:rsid w:val="00397505"/>
    <w:rsid w:val="003A2903"/>
    <w:rsid w:val="003A55ED"/>
    <w:rsid w:val="003A6273"/>
    <w:rsid w:val="003A6839"/>
    <w:rsid w:val="003B0F66"/>
    <w:rsid w:val="003B1555"/>
    <w:rsid w:val="003B2771"/>
    <w:rsid w:val="003B5162"/>
    <w:rsid w:val="003C0400"/>
    <w:rsid w:val="003C2D5F"/>
    <w:rsid w:val="003D40B0"/>
    <w:rsid w:val="003E145F"/>
    <w:rsid w:val="003E17E8"/>
    <w:rsid w:val="003E254A"/>
    <w:rsid w:val="003E5D16"/>
    <w:rsid w:val="003E5E2C"/>
    <w:rsid w:val="003E648D"/>
    <w:rsid w:val="003F03AA"/>
    <w:rsid w:val="003F2D30"/>
    <w:rsid w:val="003F63B0"/>
    <w:rsid w:val="003F7F1F"/>
    <w:rsid w:val="00403940"/>
    <w:rsid w:val="00403A14"/>
    <w:rsid w:val="004059FA"/>
    <w:rsid w:val="00406152"/>
    <w:rsid w:val="00407862"/>
    <w:rsid w:val="004107FA"/>
    <w:rsid w:val="0041160D"/>
    <w:rsid w:val="00413B68"/>
    <w:rsid w:val="004158D7"/>
    <w:rsid w:val="004168EC"/>
    <w:rsid w:val="00416D93"/>
    <w:rsid w:val="00417DA3"/>
    <w:rsid w:val="004209D0"/>
    <w:rsid w:val="004223E0"/>
    <w:rsid w:val="0042485E"/>
    <w:rsid w:val="00426D26"/>
    <w:rsid w:val="00435179"/>
    <w:rsid w:val="00437D95"/>
    <w:rsid w:val="00440E17"/>
    <w:rsid w:val="004513A8"/>
    <w:rsid w:val="004554DF"/>
    <w:rsid w:val="0045719A"/>
    <w:rsid w:val="00464D53"/>
    <w:rsid w:val="00465F97"/>
    <w:rsid w:val="00470A0A"/>
    <w:rsid w:val="00471E48"/>
    <w:rsid w:val="004733AD"/>
    <w:rsid w:val="004745A3"/>
    <w:rsid w:val="00474BC6"/>
    <w:rsid w:val="00480249"/>
    <w:rsid w:val="00491329"/>
    <w:rsid w:val="004948DB"/>
    <w:rsid w:val="00497023"/>
    <w:rsid w:val="004A0046"/>
    <w:rsid w:val="004A055F"/>
    <w:rsid w:val="004A1D8A"/>
    <w:rsid w:val="004A22FA"/>
    <w:rsid w:val="004B0639"/>
    <w:rsid w:val="004B257E"/>
    <w:rsid w:val="004B2C8C"/>
    <w:rsid w:val="004B3569"/>
    <w:rsid w:val="004B4713"/>
    <w:rsid w:val="004B53CD"/>
    <w:rsid w:val="004B5C99"/>
    <w:rsid w:val="004B6537"/>
    <w:rsid w:val="004B658C"/>
    <w:rsid w:val="004B6B22"/>
    <w:rsid w:val="004C0EE5"/>
    <w:rsid w:val="004C5047"/>
    <w:rsid w:val="004C69A9"/>
    <w:rsid w:val="004D2CED"/>
    <w:rsid w:val="004D378E"/>
    <w:rsid w:val="004D3B9B"/>
    <w:rsid w:val="004D7014"/>
    <w:rsid w:val="004E494A"/>
    <w:rsid w:val="004E5AE4"/>
    <w:rsid w:val="004F3EA3"/>
    <w:rsid w:val="004F475D"/>
    <w:rsid w:val="004F4AC7"/>
    <w:rsid w:val="004F7C09"/>
    <w:rsid w:val="00501C43"/>
    <w:rsid w:val="00505790"/>
    <w:rsid w:val="00517225"/>
    <w:rsid w:val="005175E2"/>
    <w:rsid w:val="00522F11"/>
    <w:rsid w:val="005236F6"/>
    <w:rsid w:val="0052405C"/>
    <w:rsid w:val="005241A7"/>
    <w:rsid w:val="0052757A"/>
    <w:rsid w:val="00527F6C"/>
    <w:rsid w:val="00535D68"/>
    <w:rsid w:val="00540A45"/>
    <w:rsid w:val="005442E5"/>
    <w:rsid w:val="00544870"/>
    <w:rsid w:val="005450B7"/>
    <w:rsid w:val="00546691"/>
    <w:rsid w:val="00547249"/>
    <w:rsid w:val="0054768E"/>
    <w:rsid w:val="005532E8"/>
    <w:rsid w:val="00553E71"/>
    <w:rsid w:val="00566BDB"/>
    <w:rsid w:val="005872B5"/>
    <w:rsid w:val="00591F13"/>
    <w:rsid w:val="0059500F"/>
    <w:rsid w:val="00595205"/>
    <w:rsid w:val="0059772E"/>
    <w:rsid w:val="005A2B7A"/>
    <w:rsid w:val="005A3062"/>
    <w:rsid w:val="005A563F"/>
    <w:rsid w:val="005A58C7"/>
    <w:rsid w:val="005A7FF4"/>
    <w:rsid w:val="005B11DA"/>
    <w:rsid w:val="005B1A9E"/>
    <w:rsid w:val="005B1D8D"/>
    <w:rsid w:val="005B495A"/>
    <w:rsid w:val="005B74B1"/>
    <w:rsid w:val="005C0025"/>
    <w:rsid w:val="005C2677"/>
    <w:rsid w:val="005C3C2F"/>
    <w:rsid w:val="005D4155"/>
    <w:rsid w:val="005D4369"/>
    <w:rsid w:val="005D4ED4"/>
    <w:rsid w:val="005D5107"/>
    <w:rsid w:val="005D5364"/>
    <w:rsid w:val="005E2EC7"/>
    <w:rsid w:val="005E350C"/>
    <w:rsid w:val="005F3152"/>
    <w:rsid w:val="00605C88"/>
    <w:rsid w:val="00611359"/>
    <w:rsid w:val="00612132"/>
    <w:rsid w:val="00613121"/>
    <w:rsid w:val="006151D0"/>
    <w:rsid w:val="0061592C"/>
    <w:rsid w:val="00616A9E"/>
    <w:rsid w:val="00617347"/>
    <w:rsid w:val="0062000C"/>
    <w:rsid w:val="0062260A"/>
    <w:rsid w:val="00622A26"/>
    <w:rsid w:val="006331CC"/>
    <w:rsid w:val="006333F1"/>
    <w:rsid w:val="00635DE2"/>
    <w:rsid w:val="00635E75"/>
    <w:rsid w:val="0063781C"/>
    <w:rsid w:val="00637908"/>
    <w:rsid w:val="0064092F"/>
    <w:rsid w:val="00641730"/>
    <w:rsid w:val="006438A5"/>
    <w:rsid w:val="00644359"/>
    <w:rsid w:val="00644F60"/>
    <w:rsid w:val="00647025"/>
    <w:rsid w:val="00647A0F"/>
    <w:rsid w:val="00653FD3"/>
    <w:rsid w:val="0065674F"/>
    <w:rsid w:val="006577A5"/>
    <w:rsid w:val="0066587E"/>
    <w:rsid w:val="00665BBE"/>
    <w:rsid w:val="0067087B"/>
    <w:rsid w:val="00671C3F"/>
    <w:rsid w:val="00673B0F"/>
    <w:rsid w:val="006742E9"/>
    <w:rsid w:val="006747DC"/>
    <w:rsid w:val="0067513F"/>
    <w:rsid w:val="00676060"/>
    <w:rsid w:val="00676674"/>
    <w:rsid w:val="0067669A"/>
    <w:rsid w:val="006775E8"/>
    <w:rsid w:val="00682D44"/>
    <w:rsid w:val="00683166"/>
    <w:rsid w:val="00683C6C"/>
    <w:rsid w:val="0068455C"/>
    <w:rsid w:val="00692656"/>
    <w:rsid w:val="00695CB4"/>
    <w:rsid w:val="006A111D"/>
    <w:rsid w:val="006A3D6B"/>
    <w:rsid w:val="006B43F1"/>
    <w:rsid w:val="006C1961"/>
    <w:rsid w:val="006C1FA7"/>
    <w:rsid w:val="006C2202"/>
    <w:rsid w:val="006C2344"/>
    <w:rsid w:val="006C25EC"/>
    <w:rsid w:val="006C3A54"/>
    <w:rsid w:val="006C6EAF"/>
    <w:rsid w:val="006C7258"/>
    <w:rsid w:val="006D0B8C"/>
    <w:rsid w:val="006D2B48"/>
    <w:rsid w:val="006D35A6"/>
    <w:rsid w:val="006D5F21"/>
    <w:rsid w:val="006D7A09"/>
    <w:rsid w:val="006E4B25"/>
    <w:rsid w:val="006E6DD3"/>
    <w:rsid w:val="006E6F0D"/>
    <w:rsid w:val="006F4FFD"/>
    <w:rsid w:val="006F5018"/>
    <w:rsid w:val="006F5917"/>
    <w:rsid w:val="006F5D70"/>
    <w:rsid w:val="006F62EB"/>
    <w:rsid w:val="00702BB7"/>
    <w:rsid w:val="0070311B"/>
    <w:rsid w:val="0070530C"/>
    <w:rsid w:val="007074D9"/>
    <w:rsid w:val="00710379"/>
    <w:rsid w:val="00710D41"/>
    <w:rsid w:val="00710F5B"/>
    <w:rsid w:val="00711115"/>
    <w:rsid w:val="00712410"/>
    <w:rsid w:val="007133EC"/>
    <w:rsid w:val="00726B66"/>
    <w:rsid w:val="00731DC3"/>
    <w:rsid w:val="007377AC"/>
    <w:rsid w:val="007438EE"/>
    <w:rsid w:val="00745319"/>
    <w:rsid w:val="00746DA5"/>
    <w:rsid w:val="00751055"/>
    <w:rsid w:val="00752E0C"/>
    <w:rsid w:val="007530E9"/>
    <w:rsid w:val="00757ACC"/>
    <w:rsid w:val="00760177"/>
    <w:rsid w:val="00761FDB"/>
    <w:rsid w:val="0076203B"/>
    <w:rsid w:val="00762FA1"/>
    <w:rsid w:val="00766CD8"/>
    <w:rsid w:val="00775010"/>
    <w:rsid w:val="00775021"/>
    <w:rsid w:val="007761CF"/>
    <w:rsid w:val="00777902"/>
    <w:rsid w:val="007807AD"/>
    <w:rsid w:val="007813FB"/>
    <w:rsid w:val="00786C83"/>
    <w:rsid w:val="00795732"/>
    <w:rsid w:val="00796D95"/>
    <w:rsid w:val="007A2F7A"/>
    <w:rsid w:val="007A448B"/>
    <w:rsid w:val="007A5FC3"/>
    <w:rsid w:val="007A6474"/>
    <w:rsid w:val="007B09FA"/>
    <w:rsid w:val="007B3EEB"/>
    <w:rsid w:val="007B694B"/>
    <w:rsid w:val="007C30F1"/>
    <w:rsid w:val="007C31F2"/>
    <w:rsid w:val="007C3278"/>
    <w:rsid w:val="007C64A5"/>
    <w:rsid w:val="007C6689"/>
    <w:rsid w:val="007C719B"/>
    <w:rsid w:val="007C79D7"/>
    <w:rsid w:val="007D11DD"/>
    <w:rsid w:val="007D21B0"/>
    <w:rsid w:val="007D2CE4"/>
    <w:rsid w:val="007D475D"/>
    <w:rsid w:val="007D6171"/>
    <w:rsid w:val="007D783C"/>
    <w:rsid w:val="007E1658"/>
    <w:rsid w:val="007E2CDA"/>
    <w:rsid w:val="007E544A"/>
    <w:rsid w:val="007E5CB4"/>
    <w:rsid w:val="007E7664"/>
    <w:rsid w:val="007E7CDE"/>
    <w:rsid w:val="007F05BF"/>
    <w:rsid w:val="00801E77"/>
    <w:rsid w:val="00802C0D"/>
    <w:rsid w:val="0080594B"/>
    <w:rsid w:val="00805CE8"/>
    <w:rsid w:val="00812240"/>
    <w:rsid w:val="00814C66"/>
    <w:rsid w:val="00822D25"/>
    <w:rsid w:val="00826D35"/>
    <w:rsid w:val="00831C96"/>
    <w:rsid w:val="00833673"/>
    <w:rsid w:val="00833980"/>
    <w:rsid w:val="008363E2"/>
    <w:rsid w:val="00840095"/>
    <w:rsid w:val="008456E6"/>
    <w:rsid w:val="00845714"/>
    <w:rsid w:val="00852645"/>
    <w:rsid w:val="00852E8F"/>
    <w:rsid w:val="00856E57"/>
    <w:rsid w:val="008679E1"/>
    <w:rsid w:val="00871E8B"/>
    <w:rsid w:val="00881888"/>
    <w:rsid w:val="00881D94"/>
    <w:rsid w:val="008829A9"/>
    <w:rsid w:val="00882E3B"/>
    <w:rsid w:val="00883847"/>
    <w:rsid w:val="00886BEF"/>
    <w:rsid w:val="00886D70"/>
    <w:rsid w:val="008921F5"/>
    <w:rsid w:val="00892541"/>
    <w:rsid w:val="008A0B3C"/>
    <w:rsid w:val="008A347A"/>
    <w:rsid w:val="008B287F"/>
    <w:rsid w:val="008B4E97"/>
    <w:rsid w:val="008B5DFE"/>
    <w:rsid w:val="008B6C32"/>
    <w:rsid w:val="008B7CE4"/>
    <w:rsid w:val="008C3E0A"/>
    <w:rsid w:val="008D053E"/>
    <w:rsid w:val="008E1ACD"/>
    <w:rsid w:val="008E22F2"/>
    <w:rsid w:val="008E40E8"/>
    <w:rsid w:val="008E5C1E"/>
    <w:rsid w:val="008E606C"/>
    <w:rsid w:val="008E7C4B"/>
    <w:rsid w:val="008E7F35"/>
    <w:rsid w:val="008F08BB"/>
    <w:rsid w:val="008F150C"/>
    <w:rsid w:val="008F1692"/>
    <w:rsid w:val="008F191D"/>
    <w:rsid w:val="009019E9"/>
    <w:rsid w:val="00903B77"/>
    <w:rsid w:val="009040F3"/>
    <w:rsid w:val="00905553"/>
    <w:rsid w:val="0091268B"/>
    <w:rsid w:val="00913BF5"/>
    <w:rsid w:val="009145CA"/>
    <w:rsid w:val="00916671"/>
    <w:rsid w:val="009204FF"/>
    <w:rsid w:val="00920DC1"/>
    <w:rsid w:val="00924FE4"/>
    <w:rsid w:val="00926050"/>
    <w:rsid w:val="00933111"/>
    <w:rsid w:val="00936F7C"/>
    <w:rsid w:val="009371F9"/>
    <w:rsid w:val="00940781"/>
    <w:rsid w:val="00941F9E"/>
    <w:rsid w:val="00942B4A"/>
    <w:rsid w:val="009449F6"/>
    <w:rsid w:val="00945A68"/>
    <w:rsid w:val="00947B49"/>
    <w:rsid w:val="0095217B"/>
    <w:rsid w:val="009526BA"/>
    <w:rsid w:val="00954866"/>
    <w:rsid w:val="009572E0"/>
    <w:rsid w:val="00961BDF"/>
    <w:rsid w:val="0096430F"/>
    <w:rsid w:val="00964471"/>
    <w:rsid w:val="009665CB"/>
    <w:rsid w:val="009669E7"/>
    <w:rsid w:val="00967AC5"/>
    <w:rsid w:val="009711B5"/>
    <w:rsid w:val="00972D09"/>
    <w:rsid w:val="009730C2"/>
    <w:rsid w:val="00974AA2"/>
    <w:rsid w:val="0097719D"/>
    <w:rsid w:val="00977BF2"/>
    <w:rsid w:val="0098274F"/>
    <w:rsid w:val="00983D52"/>
    <w:rsid w:val="00991157"/>
    <w:rsid w:val="00995B1D"/>
    <w:rsid w:val="00995B91"/>
    <w:rsid w:val="00996FA3"/>
    <w:rsid w:val="00997704"/>
    <w:rsid w:val="009978D0"/>
    <w:rsid w:val="009A1001"/>
    <w:rsid w:val="009A556E"/>
    <w:rsid w:val="009A6800"/>
    <w:rsid w:val="009B2D6C"/>
    <w:rsid w:val="009B6B11"/>
    <w:rsid w:val="009C0BB2"/>
    <w:rsid w:val="009C3094"/>
    <w:rsid w:val="009D0C0D"/>
    <w:rsid w:val="009D23F2"/>
    <w:rsid w:val="009D4C6D"/>
    <w:rsid w:val="009D4E53"/>
    <w:rsid w:val="009E04F1"/>
    <w:rsid w:val="009E46D7"/>
    <w:rsid w:val="009E7874"/>
    <w:rsid w:val="009F5B18"/>
    <w:rsid w:val="009F711D"/>
    <w:rsid w:val="009F7C8D"/>
    <w:rsid w:val="00A03155"/>
    <w:rsid w:val="00A03197"/>
    <w:rsid w:val="00A04842"/>
    <w:rsid w:val="00A04E28"/>
    <w:rsid w:val="00A05A3D"/>
    <w:rsid w:val="00A073AE"/>
    <w:rsid w:val="00A11F8B"/>
    <w:rsid w:val="00A123BE"/>
    <w:rsid w:val="00A12B61"/>
    <w:rsid w:val="00A21ACC"/>
    <w:rsid w:val="00A30128"/>
    <w:rsid w:val="00A35A7B"/>
    <w:rsid w:val="00A35BC7"/>
    <w:rsid w:val="00A35C1E"/>
    <w:rsid w:val="00A35F2A"/>
    <w:rsid w:val="00A36658"/>
    <w:rsid w:val="00A44B72"/>
    <w:rsid w:val="00A47B08"/>
    <w:rsid w:val="00A47F90"/>
    <w:rsid w:val="00A51ED6"/>
    <w:rsid w:val="00A53A61"/>
    <w:rsid w:val="00A53ABD"/>
    <w:rsid w:val="00A547DC"/>
    <w:rsid w:val="00A5604D"/>
    <w:rsid w:val="00A56185"/>
    <w:rsid w:val="00A565EB"/>
    <w:rsid w:val="00A61350"/>
    <w:rsid w:val="00A63B46"/>
    <w:rsid w:val="00A655D3"/>
    <w:rsid w:val="00A70321"/>
    <w:rsid w:val="00A715A1"/>
    <w:rsid w:val="00A73C18"/>
    <w:rsid w:val="00A77ABF"/>
    <w:rsid w:val="00A8131A"/>
    <w:rsid w:val="00A83A68"/>
    <w:rsid w:val="00A83EAF"/>
    <w:rsid w:val="00A84FEB"/>
    <w:rsid w:val="00A85B8E"/>
    <w:rsid w:val="00A86270"/>
    <w:rsid w:val="00A87583"/>
    <w:rsid w:val="00A9011D"/>
    <w:rsid w:val="00A90AF9"/>
    <w:rsid w:val="00A92A29"/>
    <w:rsid w:val="00A93290"/>
    <w:rsid w:val="00A9479B"/>
    <w:rsid w:val="00A95E28"/>
    <w:rsid w:val="00A96A59"/>
    <w:rsid w:val="00AA1B6D"/>
    <w:rsid w:val="00AA2D89"/>
    <w:rsid w:val="00AA2E42"/>
    <w:rsid w:val="00AA35A4"/>
    <w:rsid w:val="00AA5FD8"/>
    <w:rsid w:val="00AA7B8E"/>
    <w:rsid w:val="00AB2BE5"/>
    <w:rsid w:val="00AB6E3D"/>
    <w:rsid w:val="00AC2552"/>
    <w:rsid w:val="00AC4EC8"/>
    <w:rsid w:val="00AC7E86"/>
    <w:rsid w:val="00AD01EF"/>
    <w:rsid w:val="00AD16AA"/>
    <w:rsid w:val="00AD30A2"/>
    <w:rsid w:val="00AD5997"/>
    <w:rsid w:val="00AE42B1"/>
    <w:rsid w:val="00AE5FB7"/>
    <w:rsid w:val="00AE68EB"/>
    <w:rsid w:val="00AF693C"/>
    <w:rsid w:val="00B0139A"/>
    <w:rsid w:val="00B02600"/>
    <w:rsid w:val="00B074E9"/>
    <w:rsid w:val="00B11039"/>
    <w:rsid w:val="00B11080"/>
    <w:rsid w:val="00B118DF"/>
    <w:rsid w:val="00B11F4C"/>
    <w:rsid w:val="00B20384"/>
    <w:rsid w:val="00B20525"/>
    <w:rsid w:val="00B21061"/>
    <w:rsid w:val="00B23316"/>
    <w:rsid w:val="00B23961"/>
    <w:rsid w:val="00B24074"/>
    <w:rsid w:val="00B32DFF"/>
    <w:rsid w:val="00B33D9A"/>
    <w:rsid w:val="00B35909"/>
    <w:rsid w:val="00B37BFA"/>
    <w:rsid w:val="00B40B95"/>
    <w:rsid w:val="00B418D7"/>
    <w:rsid w:val="00B44F10"/>
    <w:rsid w:val="00B45935"/>
    <w:rsid w:val="00B4626A"/>
    <w:rsid w:val="00B4654F"/>
    <w:rsid w:val="00B46667"/>
    <w:rsid w:val="00B467F0"/>
    <w:rsid w:val="00B518CE"/>
    <w:rsid w:val="00B51907"/>
    <w:rsid w:val="00B5576D"/>
    <w:rsid w:val="00B55F5C"/>
    <w:rsid w:val="00B561D0"/>
    <w:rsid w:val="00B602C2"/>
    <w:rsid w:val="00B6034C"/>
    <w:rsid w:val="00B615E4"/>
    <w:rsid w:val="00B618E9"/>
    <w:rsid w:val="00B62447"/>
    <w:rsid w:val="00B63A00"/>
    <w:rsid w:val="00B63E82"/>
    <w:rsid w:val="00B64499"/>
    <w:rsid w:val="00B651B4"/>
    <w:rsid w:val="00B65EC5"/>
    <w:rsid w:val="00B67491"/>
    <w:rsid w:val="00B67B23"/>
    <w:rsid w:val="00B765AA"/>
    <w:rsid w:val="00B82339"/>
    <w:rsid w:val="00B86F5D"/>
    <w:rsid w:val="00B917B8"/>
    <w:rsid w:val="00B94E4B"/>
    <w:rsid w:val="00B97ED5"/>
    <w:rsid w:val="00BA2437"/>
    <w:rsid w:val="00BA4078"/>
    <w:rsid w:val="00BA595E"/>
    <w:rsid w:val="00BA5F0F"/>
    <w:rsid w:val="00BB0601"/>
    <w:rsid w:val="00BB286A"/>
    <w:rsid w:val="00BB3830"/>
    <w:rsid w:val="00BB4A27"/>
    <w:rsid w:val="00BB638D"/>
    <w:rsid w:val="00BB7E30"/>
    <w:rsid w:val="00BC0EB0"/>
    <w:rsid w:val="00BE00A2"/>
    <w:rsid w:val="00BE0E0C"/>
    <w:rsid w:val="00BE1F16"/>
    <w:rsid w:val="00BE6C45"/>
    <w:rsid w:val="00BF0F33"/>
    <w:rsid w:val="00BF2600"/>
    <w:rsid w:val="00BF555A"/>
    <w:rsid w:val="00BF5F0F"/>
    <w:rsid w:val="00C02E48"/>
    <w:rsid w:val="00C122C9"/>
    <w:rsid w:val="00C12A02"/>
    <w:rsid w:val="00C13945"/>
    <w:rsid w:val="00C22E2D"/>
    <w:rsid w:val="00C22E52"/>
    <w:rsid w:val="00C22F1E"/>
    <w:rsid w:val="00C235B7"/>
    <w:rsid w:val="00C2587C"/>
    <w:rsid w:val="00C25DA6"/>
    <w:rsid w:val="00C33351"/>
    <w:rsid w:val="00C33812"/>
    <w:rsid w:val="00C36618"/>
    <w:rsid w:val="00C36F01"/>
    <w:rsid w:val="00C36F38"/>
    <w:rsid w:val="00C374BC"/>
    <w:rsid w:val="00C429BD"/>
    <w:rsid w:val="00C44401"/>
    <w:rsid w:val="00C5081F"/>
    <w:rsid w:val="00C52354"/>
    <w:rsid w:val="00C56AA1"/>
    <w:rsid w:val="00C57E8B"/>
    <w:rsid w:val="00C62ABB"/>
    <w:rsid w:val="00C71235"/>
    <w:rsid w:val="00C7149A"/>
    <w:rsid w:val="00C7254A"/>
    <w:rsid w:val="00C76AB4"/>
    <w:rsid w:val="00C76AD7"/>
    <w:rsid w:val="00C778A8"/>
    <w:rsid w:val="00C80710"/>
    <w:rsid w:val="00C87495"/>
    <w:rsid w:val="00C87B85"/>
    <w:rsid w:val="00C92B2B"/>
    <w:rsid w:val="00C939CD"/>
    <w:rsid w:val="00C9753E"/>
    <w:rsid w:val="00CB0D8A"/>
    <w:rsid w:val="00CB15F6"/>
    <w:rsid w:val="00CB4771"/>
    <w:rsid w:val="00CB57A5"/>
    <w:rsid w:val="00CB6262"/>
    <w:rsid w:val="00CB7596"/>
    <w:rsid w:val="00CB77F0"/>
    <w:rsid w:val="00CC6332"/>
    <w:rsid w:val="00CC70F5"/>
    <w:rsid w:val="00CD0F70"/>
    <w:rsid w:val="00CD2774"/>
    <w:rsid w:val="00CD44D7"/>
    <w:rsid w:val="00CD719F"/>
    <w:rsid w:val="00CD76AF"/>
    <w:rsid w:val="00CE022B"/>
    <w:rsid w:val="00CE3D82"/>
    <w:rsid w:val="00CE6706"/>
    <w:rsid w:val="00CF0CFE"/>
    <w:rsid w:val="00CF347D"/>
    <w:rsid w:val="00CF407C"/>
    <w:rsid w:val="00CF63A5"/>
    <w:rsid w:val="00CF6BD1"/>
    <w:rsid w:val="00D01B49"/>
    <w:rsid w:val="00D04BA5"/>
    <w:rsid w:val="00D05280"/>
    <w:rsid w:val="00D0590B"/>
    <w:rsid w:val="00D06B86"/>
    <w:rsid w:val="00D13C3B"/>
    <w:rsid w:val="00D14E3F"/>
    <w:rsid w:val="00D16A50"/>
    <w:rsid w:val="00D16A54"/>
    <w:rsid w:val="00D177DA"/>
    <w:rsid w:val="00D178D4"/>
    <w:rsid w:val="00D223EC"/>
    <w:rsid w:val="00D231BE"/>
    <w:rsid w:val="00D313B1"/>
    <w:rsid w:val="00D31915"/>
    <w:rsid w:val="00D41B2A"/>
    <w:rsid w:val="00D42FB1"/>
    <w:rsid w:val="00D4429C"/>
    <w:rsid w:val="00D44D06"/>
    <w:rsid w:val="00D45E0C"/>
    <w:rsid w:val="00D55E3E"/>
    <w:rsid w:val="00D57649"/>
    <w:rsid w:val="00D57CB1"/>
    <w:rsid w:val="00D62027"/>
    <w:rsid w:val="00D80D80"/>
    <w:rsid w:val="00D81D7E"/>
    <w:rsid w:val="00D83A52"/>
    <w:rsid w:val="00D843E6"/>
    <w:rsid w:val="00D8616C"/>
    <w:rsid w:val="00D9579C"/>
    <w:rsid w:val="00D9588E"/>
    <w:rsid w:val="00D968AE"/>
    <w:rsid w:val="00DA1DBB"/>
    <w:rsid w:val="00DA3215"/>
    <w:rsid w:val="00DB4431"/>
    <w:rsid w:val="00DC00A5"/>
    <w:rsid w:val="00DC3082"/>
    <w:rsid w:val="00DC6EEA"/>
    <w:rsid w:val="00DC7751"/>
    <w:rsid w:val="00DD1A42"/>
    <w:rsid w:val="00DD4F9B"/>
    <w:rsid w:val="00DD7904"/>
    <w:rsid w:val="00DE369F"/>
    <w:rsid w:val="00DF2D5E"/>
    <w:rsid w:val="00DF5B09"/>
    <w:rsid w:val="00DF6DD3"/>
    <w:rsid w:val="00E06B09"/>
    <w:rsid w:val="00E1250C"/>
    <w:rsid w:val="00E201B4"/>
    <w:rsid w:val="00E267E2"/>
    <w:rsid w:val="00E26E51"/>
    <w:rsid w:val="00E30DDE"/>
    <w:rsid w:val="00E331D6"/>
    <w:rsid w:val="00E349C4"/>
    <w:rsid w:val="00E34ADC"/>
    <w:rsid w:val="00E42EFA"/>
    <w:rsid w:val="00E4673E"/>
    <w:rsid w:val="00E55F89"/>
    <w:rsid w:val="00E56031"/>
    <w:rsid w:val="00E607CF"/>
    <w:rsid w:val="00E63BC7"/>
    <w:rsid w:val="00E6703D"/>
    <w:rsid w:val="00E75A36"/>
    <w:rsid w:val="00E8499C"/>
    <w:rsid w:val="00E86D8E"/>
    <w:rsid w:val="00E87F2C"/>
    <w:rsid w:val="00E93FB1"/>
    <w:rsid w:val="00E9651A"/>
    <w:rsid w:val="00EA3CD5"/>
    <w:rsid w:val="00EA4135"/>
    <w:rsid w:val="00EA480D"/>
    <w:rsid w:val="00EA7B20"/>
    <w:rsid w:val="00EB2B72"/>
    <w:rsid w:val="00EB348E"/>
    <w:rsid w:val="00EB4874"/>
    <w:rsid w:val="00EB5AC6"/>
    <w:rsid w:val="00EB6F14"/>
    <w:rsid w:val="00EB7EE2"/>
    <w:rsid w:val="00EC06C9"/>
    <w:rsid w:val="00EC0813"/>
    <w:rsid w:val="00EC6849"/>
    <w:rsid w:val="00ED08ED"/>
    <w:rsid w:val="00ED2568"/>
    <w:rsid w:val="00ED3A6D"/>
    <w:rsid w:val="00ED59F4"/>
    <w:rsid w:val="00ED6438"/>
    <w:rsid w:val="00EE0E62"/>
    <w:rsid w:val="00EE3954"/>
    <w:rsid w:val="00EE61C3"/>
    <w:rsid w:val="00EE7440"/>
    <w:rsid w:val="00EF2074"/>
    <w:rsid w:val="00EF3C1D"/>
    <w:rsid w:val="00EF52CE"/>
    <w:rsid w:val="00EF60E1"/>
    <w:rsid w:val="00F01EA3"/>
    <w:rsid w:val="00F02D20"/>
    <w:rsid w:val="00F03249"/>
    <w:rsid w:val="00F032AF"/>
    <w:rsid w:val="00F14391"/>
    <w:rsid w:val="00F149BB"/>
    <w:rsid w:val="00F14E8F"/>
    <w:rsid w:val="00F20045"/>
    <w:rsid w:val="00F20C71"/>
    <w:rsid w:val="00F30CB8"/>
    <w:rsid w:val="00F35BD5"/>
    <w:rsid w:val="00F361DF"/>
    <w:rsid w:val="00F3775D"/>
    <w:rsid w:val="00F4084D"/>
    <w:rsid w:val="00F41CC8"/>
    <w:rsid w:val="00F425C1"/>
    <w:rsid w:val="00F42FA3"/>
    <w:rsid w:val="00F43A82"/>
    <w:rsid w:val="00F454C5"/>
    <w:rsid w:val="00F50AD2"/>
    <w:rsid w:val="00F52734"/>
    <w:rsid w:val="00F52B5A"/>
    <w:rsid w:val="00F54055"/>
    <w:rsid w:val="00F562F7"/>
    <w:rsid w:val="00F57153"/>
    <w:rsid w:val="00F62702"/>
    <w:rsid w:val="00F634AC"/>
    <w:rsid w:val="00F634B1"/>
    <w:rsid w:val="00F6386B"/>
    <w:rsid w:val="00F642D6"/>
    <w:rsid w:val="00F6594F"/>
    <w:rsid w:val="00F66A5A"/>
    <w:rsid w:val="00F67F90"/>
    <w:rsid w:val="00F703FC"/>
    <w:rsid w:val="00F7217E"/>
    <w:rsid w:val="00F74898"/>
    <w:rsid w:val="00F74DEA"/>
    <w:rsid w:val="00F82106"/>
    <w:rsid w:val="00F83144"/>
    <w:rsid w:val="00F83FFA"/>
    <w:rsid w:val="00FA040C"/>
    <w:rsid w:val="00FA5E75"/>
    <w:rsid w:val="00FB1601"/>
    <w:rsid w:val="00FB176D"/>
    <w:rsid w:val="00FB183D"/>
    <w:rsid w:val="00FB3D0A"/>
    <w:rsid w:val="00FB6015"/>
    <w:rsid w:val="00FB627F"/>
    <w:rsid w:val="00FB631D"/>
    <w:rsid w:val="00FB7C55"/>
    <w:rsid w:val="00FC2EFE"/>
    <w:rsid w:val="00FC3093"/>
    <w:rsid w:val="00FD25BC"/>
    <w:rsid w:val="00FD39C4"/>
    <w:rsid w:val="00FD4153"/>
    <w:rsid w:val="00FD4C93"/>
    <w:rsid w:val="00FE380F"/>
    <w:rsid w:val="00FE43DE"/>
    <w:rsid w:val="00FE47F8"/>
    <w:rsid w:val="00FE4DDD"/>
    <w:rsid w:val="00FE59A9"/>
    <w:rsid w:val="00FE5AAF"/>
    <w:rsid w:val="00FE7779"/>
    <w:rsid w:val="00FF2604"/>
    <w:rsid w:val="00FF6D2F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FE187A-E460-4B43-8037-9CFFF2DB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4A6"/>
    <w:pPr>
      <w:spacing w:after="200" w:line="276" w:lineRule="auto"/>
    </w:pPr>
    <w:rPr>
      <w:rFonts w:cs="Calibri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D9579C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28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66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664A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27B68"/>
    <w:pPr>
      <w:spacing w:after="0" w:line="240" w:lineRule="auto"/>
    </w:pPr>
    <w:rPr>
      <w:rFonts w:ascii="Tahoma" w:hAnsi="Tahoma" w:cs="Times New Roman"/>
      <w:sz w:val="16"/>
      <w:szCs w:val="16"/>
      <w:lang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7B68"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40786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615E4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40786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35B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2344"/>
    <w:rPr>
      <w:rFonts w:cs="Calibri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5A2B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4BB1"/>
    <w:rPr>
      <w:rFonts w:ascii="Courier New" w:hAnsi="Courier New" w:cs="Courier New"/>
      <w:sz w:val="20"/>
      <w:szCs w:val="20"/>
      <w:lang w:eastAsia="en-US"/>
    </w:rPr>
  </w:style>
  <w:style w:type="paragraph" w:customStyle="1" w:styleId="Text3">
    <w:name w:val="Text 3"/>
    <w:basedOn w:val="Normal"/>
    <w:uiPriority w:val="99"/>
    <w:rsid w:val="005A2B7A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leGrid">
    <w:name w:val="Table Grid"/>
    <w:basedOn w:val="TableNormal"/>
    <w:uiPriority w:val="99"/>
    <w:locked/>
    <w:rsid w:val="00C44401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1,Outlines a.b.c.,List_Paragraph,Multilevel para_II,Akapit z lista BS,body 2,Listă paragraf1,Normal bullet 2,List Paragraph11,List Paragraph111,Antes de enumeración,Listă colorată - Accentuare 11,Bullet,lp1"/>
    <w:basedOn w:val="Normal"/>
    <w:link w:val="ListParagraphChar"/>
    <w:uiPriority w:val="34"/>
    <w:qFormat/>
    <w:rsid w:val="00B20525"/>
    <w:pPr>
      <w:ind w:left="720"/>
      <w:contextualSpacing/>
    </w:pPr>
  </w:style>
  <w:style w:type="character" w:customStyle="1" w:styleId="l5tlu1">
    <w:name w:val="l5tlu1"/>
    <w:basedOn w:val="DefaultParagraphFont"/>
    <w:rsid w:val="00B37BFA"/>
    <w:rPr>
      <w:b/>
      <w:bCs/>
      <w:color w:val="000000"/>
      <w:sz w:val="32"/>
      <w:szCs w:val="32"/>
    </w:rPr>
  </w:style>
  <w:style w:type="character" w:customStyle="1" w:styleId="articol">
    <w:name w:val="articol"/>
    <w:rsid w:val="004F475D"/>
  </w:style>
  <w:style w:type="character" w:customStyle="1" w:styleId="l5def1">
    <w:name w:val="l5def1"/>
    <w:basedOn w:val="DefaultParagraphFont"/>
    <w:rsid w:val="00DC00A5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DC00A5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DC00A5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DC00A5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DC00A5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DC00A5"/>
    <w:rPr>
      <w:rFonts w:ascii="Arial" w:hAnsi="Arial" w:cs="Arial" w:hint="default"/>
      <w:color w:val="000000"/>
      <w:sz w:val="26"/>
      <w:szCs w:val="26"/>
    </w:rPr>
  </w:style>
  <w:style w:type="character" w:customStyle="1" w:styleId="l5com1">
    <w:name w:val="l5com1"/>
    <w:basedOn w:val="DefaultParagraphFont"/>
    <w:rsid w:val="00DC00A5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">
    <w:name w:val="l5def7"/>
    <w:basedOn w:val="DefaultParagraphFont"/>
    <w:rsid w:val="00DC00A5"/>
    <w:rPr>
      <w:rFonts w:ascii="Arial" w:hAnsi="Arial" w:cs="Arial" w:hint="default"/>
      <w:color w:val="000000"/>
      <w:sz w:val="26"/>
      <w:szCs w:val="26"/>
    </w:rPr>
  </w:style>
  <w:style w:type="paragraph" w:styleId="NoSpacing">
    <w:name w:val="No Spacing"/>
    <w:uiPriority w:val="1"/>
    <w:qFormat/>
    <w:rsid w:val="00C122C9"/>
    <w:rPr>
      <w:rFonts w:eastAsia="Times New Roman"/>
    </w:rPr>
  </w:style>
  <w:style w:type="character" w:customStyle="1" w:styleId="Heading4Char">
    <w:name w:val="Heading 4 Char"/>
    <w:basedOn w:val="DefaultParagraphFont"/>
    <w:link w:val="Heading4"/>
    <w:rsid w:val="00D9579C"/>
    <w:rPr>
      <w:rFonts w:ascii="Times New Roman" w:eastAsia="Arial Unicode MS" w:hAnsi="Times New Roman"/>
      <w:b/>
      <w:sz w:val="28"/>
      <w:szCs w:val="24"/>
    </w:rPr>
  </w:style>
  <w:style w:type="paragraph" w:customStyle="1" w:styleId="Frspaiere">
    <w:name w:val="Fără spațiere"/>
    <w:uiPriority w:val="99"/>
    <w:rsid w:val="00FB627F"/>
  </w:style>
  <w:style w:type="character" w:customStyle="1" w:styleId="ListParagraphChar">
    <w:name w:val="List Paragraph Char"/>
    <w:aliases w:val="Akapit z listą BS Char,List Paragraph1 Char,Outlines a.b.c. Char,List_Paragraph Char,Multilevel para_II Char,Akapit z lista BS Char,body 2 Char,Listă paragraf1 Char,Normal bullet 2 Char,List Paragraph11 Char,List Paragraph111 Char"/>
    <w:link w:val="ListParagraph"/>
    <w:uiPriority w:val="99"/>
    <w:qFormat/>
    <w:locked/>
    <w:rsid w:val="008E40E8"/>
    <w:rPr>
      <w:rFonts w:cs="Calibri"/>
      <w:lang w:eastAsia="en-US"/>
    </w:rPr>
  </w:style>
  <w:style w:type="character" w:customStyle="1" w:styleId="l5def8">
    <w:name w:val="l5def8"/>
    <w:basedOn w:val="DefaultParagraphFont"/>
    <w:rsid w:val="00F149BB"/>
    <w:rPr>
      <w:rFonts w:ascii="Arial" w:hAnsi="Arial" w:cs="Arial" w:hint="default"/>
      <w:color w:val="000000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453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319"/>
    <w:rPr>
      <w:rFonts w:cs="Calibri"/>
      <w:lang w:eastAsia="en-US"/>
    </w:rPr>
  </w:style>
  <w:style w:type="paragraph" w:customStyle="1" w:styleId="Default">
    <w:name w:val="Default"/>
    <w:rsid w:val="00A44B7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1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9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9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68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9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750D8-D11C-47A1-9C8C-74255160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13</Pages>
  <Words>4540</Words>
  <Characters>25884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NOTĂ DE FUNDAMENTARE</vt:lpstr>
    </vt:vector>
  </TitlesOfParts>
  <Company>APPS</Company>
  <LinksUpToDate>false</LinksUpToDate>
  <CharactersWithSpaces>30364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NOTĂ DE FUNDAMENTARE</dc:title>
  <dc:subject/>
  <dc:creator>Ionita Mihaela</dc:creator>
  <cp:keywords/>
  <dc:description/>
  <cp:lastModifiedBy>Ioana Diaconu</cp:lastModifiedBy>
  <cp:revision>83</cp:revision>
  <cp:lastPrinted>2022-02-23T12:53:00Z</cp:lastPrinted>
  <dcterms:created xsi:type="dcterms:W3CDTF">2021-05-06T16:07:00Z</dcterms:created>
  <dcterms:modified xsi:type="dcterms:W3CDTF">2022-02-23T13:27:00Z</dcterms:modified>
</cp:coreProperties>
</file>