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05" w:rsidRPr="00F54D06" w:rsidRDefault="009B5105" w:rsidP="00985A4E">
      <w:pPr>
        <w:rPr>
          <w:b/>
        </w:rPr>
      </w:pPr>
      <w:r>
        <w:rPr>
          <w:b/>
        </w:rPr>
        <w:t>DIREC</w:t>
      </w:r>
      <w:r>
        <w:rPr>
          <w:rFonts w:ascii="Tahoma" w:hAnsi="Tahoma" w:cs="Tahoma"/>
          <w:b/>
          <w:lang w:val="ro-RO"/>
        </w:rPr>
        <w:t>Ț</w:t>
      </w:r>
      <w:r>
        <w:rPr>
          <w:b/>
          <w:lang w:val="ro-RO"/>
        </w:rPr>
        <w:t>IA TRANSPORT RUTIER</w:t>
      </w:r>
    </w:p>
    <w:p w:rsidR="009B5105" w:rsidRDefault="009B5105" w:rsidP="00E4168C">
      <w:pPr>
        <w:rPr>
          <w:b/>
        </w:rPr>
      </w:pPr>
    </w:p>
    <w:p w:rsidR="009B5105" w:rsidRDefault="009B5105" w:rsidP="006F334E">
      <w:pPr>
        <w:ind w:left="1620"/>
        <w:jc w:val="center"/>
        <w:rPr>
          <w:sz w:val="28"/>
          <w:szCs w:val="28"/>
          <w:lang w:val="ro-RO"/>
        </w:rPr>
      </w:pPr>
      <w:r>
        <w:rPr>
          <w:sz w:val="28"/>
          <w:szCs w:val="28"/>
          <w:lang w:val="ro-RO"/>
        </w:rPr>
        <w:t>Acte necesare obţinerii autorizaţiei pentru efectuarea transportului rutier contra cost de persoane prin servicii regulate în trafic internaţional:</w:t>
      </w:r>
    </w:p>
    <w:p w:rsidR="009B5105" w:rsidRDefault="009B5105" w:rsidP="006F334E">
      <w:pPr>
        <w:ind w:left="1620"/>
        <w:jc w:val="center"/>
        <w:rPr>
          <w:sz w:val="28"/>
          <w:szCs w:val="28"/>
          <w:lang w:val="ro-RO"/>
        </w:rPr>
      </w:pPr>
    </w:p>
    <w:p w:rsidR="009B5105" w:rsidRDefault="009B5105" w:rsidP="000E209B">
      <w:pPr>
        <w:pStyle w:val="NormalWeb"/>
        <w:spacing w:before="0" w:beforeAutospacing="0" w:after="0" w:afterAutospacing="0"/>
        <w:ind w:left="1620"/>
        <w:jc w:val="both"/>
        <w:rPr>
          <w:rFonts w:ascii="Trebuchet MS" w:hAnsi="Trebuchet MS"/>
          <w:sz w:val="22"/>
          <w:szCs w:val="22"/>
          <w:lang w:val="it-IT"/>
        </w:rPr>
      </w:pPr>
      <w:r>
        <w:rPr>
          <w:rFonts w:ascii="Trebuchet MS" w:hAnsi="Trebuchet MS"/>
          <w:sz w:val="22"/>
          <w:szCs w:val="22"/>
          <w:lang w:val="it-IT"/>
        </w:rPr>
        <w:t xml:space="preserve">a) </w:t>
      </w:r>
      <w:r w:rsidRPr="000E209B">
        <w:rPr>
          <w:rFonts w:ascii="Trebuchet MS" w:hAnsi="Trebuchet MS"/>
          <w:b/>
          <w:sz w:val="22"/>
          <w:szCs w:val="22"/>
          <w:lang w:val="it-IT"/>
        </w:rPr>
        <w:t>Cerere</w:t>
      </w:r>
      <w:r>
        <w:rPr>
          <w:rFonts w:ascii="Trebuchet MS" w:hAnsi="Trebuchet MS"/>
          <w:sz w:val="22"/>
          <w:szCs w:val="22"/>
          <w:lang w:val="it-IT"/>
        </w:rPr>
        <w:t xml:space="preserve"> de eliberare al cărei model este prevăzut astfel:</w:t>
      </w:r>
    </w:p>
    <w:p w:rsidR="00DA1995" w:rsidRDefault="009B5105" w:rsidP="000E209B">
      <w:pPr>
        <w:pStyle w:val="NormalWeb"/>
        <w:spacing w:before="0" w:beforeAutospacing="0" w:after="0" w:afterAutospacing="0"/>
        <w:ind w:left="1620"/>
        <w:jc w:val="both"/>
        <w:rPr>
          <w:rFonts w:ascii="Trebuchet MS" w:hAnsi="Trebuchet MS"/>
          <w:sz w:val="22"/>
          <w:szCs w:val="22"/>
          <w:lang w:val="it-IT"/>
        </w:rPr>
      </w:pPr>
      <w:r>
        <w:rPr>
          <w:rFonts w:ascii="Trebuchet MS" w:hAnsi="Trebuchet MS"/>
          <w:sz w:val="22"/>
          <w:szCs w:val="22"/>
          <w:lang w:val="it-IT"/>
        </w:rPr>
        <w:t>  </w:t>
      </w:r>
      <w:r>
        <w:rPr>
          <w:rFonts w:ascii="Trebuchet MS" w:hAnsi="Trebuchet MS"/>
          <w:sz w:val="22"/>
          <w:szCs w:val="22"/>
          <w:lang w:val="it-IT"/>
        </w:rPr>
        <w:tab/>
        <w:t xml:space="preserve">i) în </w:t>
      </w:r>
      <w:r w:rsidRPr="000E209B">
        <w:rPr>
          <w:rFonts w:ascii="Trebuchet MS" w:hAnsi="Trebuchet MS"/>
          <w:b/>
          <w:sz w:val="22"/>
          <w:szCs w:val="22"/>
          <w:lang w:val="it-IT"/>
        </w:rPr>
        <w:t xml:space="preserve">anexa nr. </w:t>
      </w:r>
      <w:r>
        <w:rPr>
          <w:rFonts w:ascii="Trebuchet MS" w:hAnsi="Trebuchet MS"/>
          <w:b/>
          <w:sz w:val="22"/>
          <w:szCs w:val="22"/>
          <w:lang w:val="it-IT"/>
        </w:rPr>
        <w:t>28</w:t>
      </w:r>
      <w:r>
        <w:rPr>
          <w:rFonts w:ascii="Trebuchet MS" w:hAnsi="Trebuchet MS"/>
          <w:sz w:val="22"/>
          <w:szCs w:val="22"/>
          <w:lang w:val="it-IT"/>
        </w:rPr>
        <w:t xml:space="preserve">, în cazul serviciilor regulate operate între </w:t>
      </w:r>
      <w:r w:rsidRPr="000E209B">
        <w:rPr>
          <w:rFonts w:ascii="Trebuchet MS" w:hAnsi="Trebuchet MS"/>
          <w:b/>
          <w:sz w:val="22"/>
          <w:szCs w:val="22"/>
          <w:lang w:val="it-IT"/>
        </w:rPr>
        <w:t>statele membre ale Uniunii Europene</w:t>
      </w:r>
      <w:r>
        <w:rPr>
          <w:rFonts w:ascii="Trebuchet MS" w:hAnsi="Trebuchet MS"/>
          <w:sz w:val="22"/>
          <w:szCs w:val="22"/>
          <w:lang w:val="it-IT"/>
        </w:rPr>
        <w:t>;</w:t>
      </w:r>
    </w:p>
    <w:p w:rsidR="009B5105" w:rsidRDefault="009B5105" w:rsidP="000E209B">
      <w:pPr>
        <w:pStyle w:val="NormalWeb"/>
        <w:spacing w:before="0" w:beforeAutospacing="0" w:after="0" w:afterAutospacing="0"/>
        <w:ind w:left="1620"/>
        <w:jc w:val="both"/>
        <w:rPr>
          <w:rFonts w:ascii="Trebuchet MS" w:hAnsi="Trebuchet MS"/>
          <w:sz w:val="22"/>
          <w:szCs w:val="22"/>
          <w:lang w:val="it-IT"/>
        </w:rPr>
      </w:pPr>
      <w:r>
        <w:rPr>
          <w:rFonts w:ascii="Trebuchet MS" w:hAnsi="Trebuchet MS"/>
          <w:sz w:val="22"/>
          <w:szCs w:val="22"/>
          <w:lang w:val="it-IT"/>
        </w:rPr>
        <w:t>  </w:t>
      </w:r>
      <w:r>
        <w:rPr>
          <w:rFonts w:ascii="Trebuchet MS" w:hAnsi="Trebuchet MS"/>
          <w:sz w:val="22"/>
          <w:szCs w:val="22"/>
          <w:lang w:val="it-IT"/>
        </w:rPr>
        <w:tab/>
        <w:t xml:space="preserve">ii) în </w:t>
      </w:r>
      <w:r w:rsidRPr="000E209B">
        <w:rPr>
          <w:rFonts w:ascii="Trebuchet MS" w:hAnsi="Trebuchet MS"/>
          <w:b/>
          <w:sz w:val="22"/>
          <w:szCs w:val="22"/>
          <w:lang w:val="it-IT"/>
        </w:rPr>
        <w:t xml:space="preserve">anexa nr. </w:t>
      </w:r>
      <w:r>
        <w:rPr>
          <w:rFonts w:ascii="Trebuchet MS" w:hAnsi="Trebuchet MS"/>
          <w:b/>
          <w:sz w:val="22"/>
          <w:szCs w:val="22"/>
          <w:lang w:val="it-IT"/>
        </w:rPr>
        <w:t>29</w:t>
      </w:r>
      <w:r>
        <w:rPr>
          <w:rFonts w:ascii="Trebuchet MS" w:hAnsi="Trebuchet MS"/>
          <w:sz w:val="22"/>
          <w:szCs w:val="22"/>
          <w:lang w:val="it-IT"/>
        </w:rPr>
        <w:t xml:space="preserve">, în cazul serviciilor regulate al căror capăt de traseu se găseşte pe teritoriul unui </w:t>
      </w:r>
      <w:r w:rsidRPr="000E209B">
        <w:rPr>
          <w:rFonts w:ascii="Trebuchet MS" w:hAnsi="Trebuchet MS"/>
          <w:b/>
          <w:sz w:val="22"/>
          <w:szCs w:val="22"/>
          <w:lang w:val="it-IT"/>
        </w:rPr>
        <w:t>stat din afara Uniunii Europene</w:t>
      </w:r>
      <w:r>
        <w:rPr>
          <w:rFonts w:ascii="Trebuchet MS" w:hAnsi="Trebuchet MS"/>
          <w:sz w:val="22"/>
          <w:szCs w:val="22"/>
          <w:lang w:val="it-IT"/>
        </w:rPr>
        <w:t>;</w:t>
      </w:r>
      <w:r w:rsidRPr="00B333DE">
        <w:rPr>
          <w:rFonts w:ascii="Trebuchet MS" w:hAnsi="Trebuchet MS"/>
          <w:color w:val="FF0000"/>
          <w:sz w:val="22"/>
          <w:szCs w:val="22"/>
          <w:u w:val="single"/>
          <w:lang w:val="it-IT"/>
        </w:rPr>
        <w:t xml:space="preserve"> </w:t>
      </w:r>
      <w:r w:rsidR="00DA1995">
        <w:rPr>
          <w:rFonts w:ascii="Trebuchet MS" w:hAnsi="Trebuchet MS"/>
          <w:color w:val="FF0000"/>
          <w:sz w:val="22"/>
          <w:szCs w:val="22"/>
          <w:u w:val="single"/>
          <w:lang w:val="it-IT"/>
        </w:rPr>
        <w:t xml:space="preserve"> </w:t>
      </w:r>
      <w:r>
        <w:rPr>
          <w:rFonts w:ascii="Trebuchet MS" w:hAnsi="Trebuchet MS"/>
          <w:sz w:val="22"/>
          <w:szCs w:val="22"/>
          <w:lang w:val="it-IT"/>
        </w:rPr>
        <w:t xml:space="preserve"> </w:t>
      </w:r>
    </w:p>
    <w:p w:rsidR="009B5105" w:rsidRDefault="009B5105" w:rsidP="000E209B">
      <w:pPr>
        <w:pStyle w:val="NormalWeb"/>
        <w:spacing w:before="0" w:beforeAutospacing="0" w:after="0" w:afterAutospacing="0"/>
        <w:ind w:left="1620"/>
        <w:jc w:val="both"/>
        <w:rPr>
          <w:rFonts w:ascii="Trebuchet MS" w:hAnsi="Trebuchet MS"/>
          <w:sz w:val="22"/>
          <w:szCs w:val="22"/>
          <w:lang w:val="it-IT"/>
        </w:rPr>
      </w:pPr>
      <w:r>
        <w:rPr>
          <w:rFonts w:ascii="Trebuchet MS" w:hAnsi="Trebuchet MS"/>
          <w:sz w:val="22"/>
          <w:szCs w:val="22"/>
          <w:lang w:val="it-IT"/>
        </w:rPr>
        <w:t xml:space="preserve">b) </w:t>
      </w:r>
      <w:r w:rsidRPr="000E209B">
        <w:rPr>
          <w:rFonts w:ascii="Trebuchet MS" w:hAnsi="Trebuchet MS"/>
          <w:b/>
          <w:sz w:val="22"/>
          <w:szCs w:val="22"/>
          <w:lang w:val="it-IT"/>
        </w:rPr>
        <w:t>traseul şi graficul</w:t>
      </w:r>
      <w:r>
        <w:rPr>
          <w:rFonts w:ascii="Trebuchet MS" w:hAnsi="Trebuchet MS"/>
          <w:b/>
          <w:sz w:val="22"/>
          <w:szCs w:val="22"/>
          <w:lang w:val="it-IT"/>
        </w:rPr>
        <w:t xml:space="preserve"> </w:t>
      </w:r>
      <w:r w:rsidRPr="000E209B">
        <w:rPr>
          <w:rFonts w:ascii="Trebuchet MS" w:hAnsi="Trebuchet MS"/>
          <w:b/>
          <w:sz w:val="22"/>
          <w:szCs w:val="22"/>
          <w:lang w:val="it-IT"/>
        </w:rPr>
        <w:t>de</w:t>
      </w:r>
      <w:r>
        <w:rPr>
          <w:rFonts w:ascii="Trebuchet MS" w:hAnsi="Trebuchet MS"/>
          <w:b/>
          <w:sz w:val="22"/>
          <w:szCs w:val="22"/>
          <w:lang w:val="it-IT"/>
        </w:rPr>
        <w:t xml:space="preserve"> </w:t>
      </w:r>
      <w:r w:rsidRPr="000E209B">
        <w:rPr>
          <w:rFonts w:ascii="Trebuchet MS" w:hAnsi="Trebuchet MS"/>
          <w:b/>
          <w:sz w:val="22"/>
          <w:szCs w:val="22"/>
          <w:lang w:val="it-IT"/>
        </w:rPr>
        <w:t>circulaţie</w:t>
      </w:r>
      <w:r>
        <w:rPr>
          <w:rFonts w:ascii="Trebuchet MS" w:hAnsi="Trebuchet MS"/>
          <w:sz w:val="22"/>
          <w:szCs w:val="22"/>
          <w:lang w:val="it-IT"/>
        </w:rPr>
        <w:t xml:space="preserve"> propuse, cu indicarea punctelor de îmbarcare/debarcare a persoanelor;</w:t>
      </w:r>
      <w:r w:rsidRPr="00B333DE">
        <w:rPr>
          <w:rFonts w:ascii="Trebuchet MS" w:hAnsi="Trebuchet MS"/>
          <w:color w:val="FF0000"/>
          <w:sz w:val="22"/>
          <w:szCs w:val="22"/>
          <w:u w:val="single"/>
          <w:lang w:val="it-IT"/>
        </w:rPr>
        <w:t xml:space="preserve"> </w:t>
      </w:r>
      <w:r w:rsidR="00DA1995">
        <w:rPr>
          <w:rFonts w:ascii="Trebuchet MS" w:hAnsi="Trebuchet MS"/>
          <w:color w:val="FF0000"/>
          <w:sz w:val="22"/>
          <w:szCs w:val="22"/>
          <w:u w:val="single"/>
          <w:lang w:val="it-IT"/>
        </w:rPr>
        <w:t xml:space="preserve"> </w:t>
      </w:r>
    </w:p>
    <w:p w:rsidR="009B5105" w:rsidRDefault="009B5105" w:rsidP="000E209B">
      <w:pPr>
        <w:pStyle w:val="NormalWeb"/>
        <w:spacing w:before="0" w:beforeAutospacing="0" w:after="0" w:afterAutospacing="0"/>
        <w:ind w:left="1620"/>
        <w:jc w:val="both"/>
        <w:rPr>
          <w:rFonts w:ascii="Trebuchet MS" w:hAnsi="Trebuchet MS"/>
          <w:sz w:val="22"/>
          <w:szCs w:val="22"/>
          <w:lang w:val="it-IT"/>
        </w:rPr>
      </w:pPr>
      <w:r>
        <w:rPr>
          <w:rFonts w:ascii="Trebuchet MS" w:hAnsi="Trebuchet MS"/>
          <w:sz w:val="22"/>
          <w:szCs w:val="22"/>
          <w:lang w:val="it-IT"/>
        </w:rPr>
        <w:t xml:space="preserve">c) </w:t>
      </w:r>
      <w:r w:rsidRPr="000E209B">
        <w:rPr>
          <w:rFonts w:ascii="Trebuchet MS" w:hAnsi="Trebuchet MS"/>
          <w:b/>
          <w:sz w:val="22"/>
          <w:szCs w:val="22"/>
          <w:lang w:val="it-IT"/>
        </w:rPr>
        <w:t>schiţa traseului</w:t>
      </w:r>
      <w:r>
        <w:rPr>
          <w:rFonts w:ascii="Trebuchet MS" w:hAnsi="Trebuchet MS"/>
          <w:sz w:val="22"/>
          <w:szCs w:val="22"/>
          <w:lang w:val="it-IT"/>
        </w:rPr>
        <w:t>, cu</w:t>
      </w:r>
      <w:r w:rsidRPr="000E209B">
        <w:rPr>
          <w:sz w:val="22"/>
          <w:szCs w:val="22"/>
          <w:lang w:val="it-IT"/>
        </w:rPr>
        <w:t xml:space="preserve"> </w:t>
      </w:r>
      <w:r>
        <w:rPr>
          <w:rFonts w:ascii="Trebuchet MS" w:hAnsi="Trebuchet MS"/>
          <w:sz w:val="22"/>
          <w:szCs w:val="22"/>
          <w:lang w:val="it-IT"/>
        </w:rPr>
        <w:t>indicarea punctelor de trecere a frontierelor;</w:t>
      </w:r>
      <w:r w:rsidRPr="00D56B3E">
        <w:rPr>
          <w:rFonts w:ascii="Trebuchet MS" w:hAnsi="Trebuchet MS"/>
          <w:color w:val="FF0000"/>
          <w:sz w:val="22"/>
          <w:szCs w:val="22"/>
          <w:u w:val="single"/>
          <w:lang w:val="it-IT"/>
        </w:rPr>
        <w:t xml:space="preserve"> </w:t>
      </w:r>
      <w:r w:rsidR="00DA1995">
        <w:rPr>
          <w:rFonts w:ascii="Trebuchet MS" w:hAnsi="Trebuchet MS"/>
          <w:color w:val="FF0000"/>
          <w:sz w:val="22"/>
          <w:szCs w:val="22"/>
          <w:u w:val="single"/>
          <w:lang w:val="it-IT"/>
        </w:rPr>
        <w:t xml:space="preserve"> </w:t>
      </w:r>
    </w:p>
    <w:p w:rsidR="009B5105" w:rsidRDefault="009B5105" w:rsidP="000E209B">
      <w:pPr>
        <w:pStyle w:val="NormalWeb"/>
        <w:spacing w:before="0" w:beforeAutospacing="0" w:after="0" w:afterAutospacing="0"/>
        <w:ind w:left="1620"/>
        <w:jc w:val="both"/>
        <w:rPr>
          <w:rFonts w:ascii="Trebuchet MS" w:hAnsi="Trebuchet MS"/>
          <w:sz w:val="22"/>
          <w:szCs w:val="22"/>
          <w:lang w:val="it-IT"/>
        </w:rPr>
      </w:pPr>
      <w:r>
        <w:rPr>
          <w:rFonts w:ascii="Trebuchet MS" w:hAnsi="Trebuchet MS"/>
          <w:sz w:val="22"/>
          <w:szCs w:val="22"/>
          <w:lang w:val="it-IT"/>
        </w:rPr>
        <w:t xml:space="preserve">d) </w:t>
      </w:r>
      <w:r w:rsidRPr="000E209B">
        <w:rPr>
          <w:rFonts w:ascii="Trebuchet MS" w:hAnsi="Trebuchet MS"/>
          <w:b/>
          <w:sz w:val="22"/>
          <w:szCs w:val="22"/>
          <w:lang w:val="it-IT"/>
        </w:rPr>
        <w:t>schema de conducere</w:t>
      </w:r>
      <w:r w:rsidRPr="000E209B">
        <w:rPr>
          <w:sz w:val="22"/>
          <w:szCs w:val="22"/>
          <w:lang w:val="it-IT"/>
        </w:rPr>
        <w:t xml:space="preserve"> </w:t>
      </w:r>
      <w:r>
        <w:rPr>
          <w:rFonts w:ascii="Trebuchet MS" w:hAnsi="Trebuchet MS"/>
          <w:sz w:val="22"/>
          <w:szCs w:val="22"/>
          <w:lang w:val="it-IT"/>
        </w:rPr>
        <w:t>care să permită controlul respectării perioadelor de conducere şi de odihnă ale conducătorilor auto;</w:t>
      </w:r>
      <w:r w:rsidRPr="00D56B3E">
        <w:rPr>
          <w:rFonts w:ascii="Trebuchet MS" w:hAnsi="Trebuchet MS"/>
          <w:color w:val="FF0000"/>
          <w:sz w:val="22"/>
          <w:szCs w:val="22"/>
          <w:u w:val="single"/>
          <w:lang w:val="it-IT"/>
        </w:rPr>
        <w:t xml:space="preserve"> </w:t>
      </w:r>
      <w:r w:rsidR="00DA1995">
        <w:rPr>
          <w:rFonts w:ascii="Trebuchet MS" w:hAnsi="Trebuchet MS"/>
          <w:color w:val="FF0000"/>
          <w:sz w:val="22"/>
          <w:szCs w:val="22"/>
          <w:u w:val="single"/>
          <w:lang w:val="it-IT"/>
        </w:rPr>
        <w:t xml:space="preserve"> </w:t>
      </w:r>
    </w:p>
    <w:p w:rsidR="009B5105" w:rsidRDefault="009B5105" w:rsidP="000E209B">
      <w:pPr>
        <w:pStyle w:val="NormalWeb"/>
        <w:spacing w:before="0" w:beforeAutospacing="0" w:after="0" w:afterAutospacing="0"/>
        <w:ind w:left="1620"/>
        <w:jc w:val="both"/>
        <w:rPr>
          <w:rFonts w:ascii="Trebuchet MS" w:hAnsi="Trebuchet MS"/>
          <w:sz w:val="22"/>
          <w:szCs w:val="22"/>
          <w:lang w:val="it-IT"/>
        </w:rPr>
      </w:pPr>
      <w:r>
        <w:rPr>
          <w:rFonts w:ascii="Trebuchet MS" w:hAnsi="Trebuchet MS"/>
          <w:sz w:val="22"/>
          <w:szCs w:val="22"/>
          <w:lang w:val="it-IT"/>
        </w:rPr>
        <w:t xml:space="preserve">e) </w:t>
      </w:r>
      <w:r w:rsidRPr="000E209B">
        <w:rPr>
          <w:rFonts w:ascii="Trebuchet MS" w:hAnsi="Trebuchet MS"/>
          <w:b/>
          <w:sz w:val="22"/>
          <w:szCs w:val="22"/>
          <w:lang w:val="it-IT"/>
        </w:rPr>
        <w:t>contractul</w:t>
      </w:r>
      <w:r>
        <w:rPr>
          <w:rFonts w:ascii="Trebuchet MS" w:hAnsi="Trebuchet MS"/>
          <w:sz w:val="22"/>
          <w:szCs w:val="22"/>
          <w:lang w:val="it-IT"/>
        </w:rPr>
        <w:t xml:space="preserve"> privind efectuarea în comun a serviciului regulat internaţional încheiat cu partenerul străin stabilit în statul din afara Uniunii Europene unde se află celălalt capăt al traseului, conform acordurilor şi convenţiilor internaţionale încheiate de România cu statul respectiv; contractul se va prezenta în limba română şi în limba oficială sau în una dintre limbile oficiale ale statului partenerului străin;</w:t>
      </w:r>
    </w:p>
    <w:p w:rsidR="009B5105" w:rsidRDefault="009B5105" w:rsidP="000E209B">
      <w:pPr>
        <w:pStyle w:val="NormalWeb"/>
        <w:spacing w:before="0" w:beforeAutospacing="0" w:after="0" w:afterAutospacing="0"/>
        <w:ind w:left="1620"/>
        <w:jc w:val="both"/>
        <w:rPr>
          <w:rFonts w:ascii="Trebuchet MS" w:hAnsi="Trebuchet MS"/>
          <w:sz w:val="22"/>
          <w:szCs w:val="22"/>
          <w:lang w:val="pt-BR"/>
        </w:rPr>
      </w:pPr>
      <w:r>
        <w:rPr>
          <w:rFonts w:ascii="Trebuchet MS" w:hAnsi="Trebuchet MS"/>
          <w:sz w:val="22"/>
          <w:szCs w:val="22"/>
          <w:lang w:val="pt-BR"/>
        </w:rPr>
        <w:t xml:space="preserve">f) </w:t>
      </w:r>
      <w:r w:rsidRPr="000E209B">
        <w:rPr>
          <w:rFonts w:ascii="Trebuchet MS" w:hAnsi="Trebuchet MS"/>
          <w:b/>
          <w:sz w:val="22"/>
          <w:szCs w:val="22"/>
          <w:lang w:val="pt-BR"/>
        </w:rPr>
        <w:t>grila cu tarifele</w:t>
      </w:r>
      <w:r>
        <w:rPr>
          <w:rFonts w:ascii="Trebuchet MS" w:hAnsi="Trebuchet MS"/>
          <w:b/>
          <w:sz w:val="22"/>
          <w:szCs w:val="22"/>
          <w:lang w:val="pt-BR"/>
        </w:rPr>
        <w:t xml:space="preserve"> </w:t>
      </w:r>
      <w:r>
        <w:rPr>
          <w:rFonts w:ascii="Trebuchet MS" w:hAnsi="Trebuchet MS"/>
          <w:sz w:val="22"/>
          <w:szCs w:val="22"/>
          <w:lang w:val="pt-BR"/>
        </w:rPr>
        <w:t>practicate;</w:t>
      </w:r>
      <w:r w:rsidRPr="00D56B3E">
        <w:rPr>
          <w:rFonts w:ascii="Trebuchet MS" w:hAnsi="Trebuchet MS"/>
          <w:color w:val="FF0000"/>
          <w:sz w:val="22"/>
          <w:szCs w:val="22"/>
          <w:u w:val="single"/>
          <w:lang w:val="it-IT"/>
        </w:rPr>
        <w:t xml:space="preserve"> </w:t>
      </w:r>
      <w:r w:rsidR="00DA1995">
        <w:rPr>
          <w:rFonts w:ascii="Trebuchet MS" w:hAnsi="Trebuchet MS"/>
          <w:color w:val="FF0000"/>
          <w:sz w:val="22"/>
          <w:szCs w:val="22"/>
          <w:u w:val="single"/>
          <w:lang w:val="it-IT"/>
        </w:rPr>
        <w:t xml:space="preserve"> </w:t>
      </w:r>
    </w:p>
    <w:p w:rsidR="009B5105" w:rsidRDefault="009B5105" w:rsidP="000E209B">
      <w:pPr>
        <w:pStyle w:val="NormalWeb"/>
        <w:spacing w:before="0" w:beforeAutospacing="0" w:after="0" w:afterAutospacing="0"/>
        <w:ind w:left="1620"/>
        <w:jc w:val="both"/>
        <w:rPr>
          <w:rFonts w:ascii="Trebuchet MS" w:hAnsi="Trebuchet MS"/>
          <w:sz w:val="22"/>
          <w:szCs w:val="22"/>
          <w:lang w:val="pt-BR"/>
        </w:rPr>
      </w:pPr>
      <w:r>
        <w:rPr>
          <w:rFonts w:ascii="Trebuchet MS" w:hAnsi="Trebuchet MS"/>
          <w:sz w:val="22"/>
          <w:szCs w:val="22"/>
          <w:lang w:val="pt-BR"/>
        </w:rPr>
        <w:t xml:space="preserve">g) </w:t>
      </w:r>
      <w:r w:rsidRPr="000E209B">
        <w:rPr>
          <w:rFonts w:ascii="Trebuchet MS" w:hAnsi="Trebuchet MS"/>
          <w:b/>
          <w:sz w:val="22"/>
          <w:szCs w:val="22"/>
          <w:lang w:val="pt-BR"/>
        </w:rPr>
        <w:t>copia licenţei</w:t>
      </w:r>
      <w:r w:rsidRPr="000E209B">
        <w:rPr>
          <w:b/>
          <w:sz w:val="22"/>
          <w:szCs w:val="22"/>
          <w:lang w:val="pt-BR"/>
        </w:rPr>
        <w:t xml:space="preserve"> </w:t>
      </w:r>
      <w:r w:rsidRPr="000E209B">
        <w:rPr>
          <w:rFonts w:ascii="Trebuchet MS" w:hAnsi="Trebuchet MS"/>
          <w:b/>
          <w:sz w:val="22"/>
          <w:szCs w:val="22"/>
          <w:lang w:val="pt-BR"/>
        </w:rPr>
        <w:t>comunitare</w:t>
      </w:r>
      <w:r>
        <w:rPr>
          <w:rFonts w:ascii="Trebuchet MS" w:hAnsi="Trebuchet MS"/>
          <w:sz w:val="22"/>
          <w:szCs w:val="22"/>
          <w:lang w:val="pt-BR"/>
        </w:rPr>
        <w:t>;</w:t>
      </w:r>
    </w:p>
    <w:p w:rsidR="009B5105" w:rsidRDefault="009B5105" w:rsidP="000E209B">
      <w:pPr>
        <w:pStyle w:val="NormalWeb"/>
        <w:spacing w:before="0" w:beforeAutospacing="0" w:after="0" w:afterAutospacing="0"/>
        <w:ind w:left="1620"/>
        <w:jc w:val="both"/>
        <w:rPr>
          <w:rFonts w:ascii="Trebuchet MS" w:hAnsi="Trebuchet MS"/>
          <w:sz w:val="22"/>
          <w:szCs w:val="22"/>
          <w:lang w:val="pt-BR"/>
        </w:rPr>
      </w:pPr>
      <w:r>
        <w:rPr>
          <w:rFonts w:ascii="Trebuchet MS" w:hAnsi="Trebuchet MS"/>
          <w:sz w:val="22"/>
          <w:szCs w:val="22"/>
          <w:lang w:val="pt-BR"/>
        </w:rPr>
        <w:t xml:space="preserve">h) </w:t>
      </w:r>
      <w:r w:rsidRPr="000E209B">
        <w:rPr>
          <w:rFonts w:ascii="Trebuchet MS" w:hAnsi="Trebuchet MS"/>
          <w:b/>
          <w:sz w:val="22"/>
          <w:szCs w:val="22"/>
          <w:lang w:val="pt-BR"/>
        </w:rPr>
        <w:t>copiile conforme</w:t>
      </w:r>
      <w:r>
        <w:rPr>
          <w:rFonts w:ascii="Trebuchet MS" w:hAnsi="Trebuchet MS"/>
          <w:sz w:val="22"/>
          <w:szCs w:val="22"/>
          <w:lang w:val="pt-BR"/>
        </w:rPr>
        <w:t xml:space="preserve"> ale licenţei comunitare corespunzătoare numărului de autobuze necesar pentru efectuarea serviciului regulat.</w:t>
      </w:r>
    </w:p>
    <w:p w:rsidR="009B5105" w:rsidRDefault="009B5105" w:rsidP="000E209B">
      <w:pPr>
        <w:spacing w:line="240" w:lineRule="auto"/>
        <w:ind w:left="1620"/>
        <w:rPr>
          <w:lang w:val="ro-RO"/>
        </w:rPr>
      </w:pPr>
      <w:r>
        <w:rPr>
          <w:lang w:val="ro-RO"/>
        </w:rPr>
        <w:t xml:space="preserve">i) </w:t>
      </w:r>
      <w:r w:rsidRPr="000E209B">
        <w:rPr>
          <w:b/>
          <w:lang w:val="ro-RO"/>
        </w:rPr>
        <w:t>declaraţie</w:t>
      </w:r>
      <w:r>
        <w:rPr>
          <w:lang w:val="ro-RO"/>
        </w:rPr>
        <w:t xml:space="preserve"> pe propria răspundere care să cuprindă numerele de înmatriculare ale autobuzelor pentru care se depun copiile conforme ale licen</w:t>
      </w:r>
      <w:r>
        <w:rPr>
          <w:rFonts w:hAnsi="Tahoma" w:cs="Tahoma"/>
          <w:lang w:val="ro-RO"/>
        </w:rPr>
        <w:t>ț</w:t>
      </w:r>
      <w:r>
        <w:rPr>
          <w:lang w:val="ro-RO"/>
        </w:rPr>
        <w:t>ei comunitare prevăzute la litera h) şi din care să reiasă că autobuzele respective nu sunt utilizate la efectuarea transportului rutier contra cost de persoane în trafic na</w:t>
      </w:r>
      <w:r>
        <w:rPr>
          <w:rFonts w:hAnsi="Tahoma" w:cs="Tahoma"/>
          <w:lang w:val="ro-RO"/>
        </w:rPr>
        <w:t>ț</w:t>
      </w:r>
      <w:r>
        <w:rPr>
          <w:lang w:val="ro-RO"/>
        </w:rPr>
        <w:t>ional prin servicii regulate;</w:t>
      </w:r>
    </w:p>
    <w:p w:rsidR="009B5105" w:rsidRDefault="009B5105" w:rsidP="000E209B">
      <w:pPr>
        <w:ind w:left="1620"/>
        <w:rPr>
          <w:lang w:val="ro-RO"/>
        </w:rPr>
      </w:pPr>
      <w:r>
        <w:rPr>
          <w:u w:val="single"/>
          <w:lang w:val="ro-RO"/>
        </w:rPr>
        <w:t>j)</w:t>
      </w:r>
      <w:r>
        <w:rPr>
          <w:lang w:val="ro-RO"/>
        </w:rPr>
        <w:t xml:space="preserve"> </w:t>
      </w:r>
      <w:r w:rsidRPr="000E209B">
        <w:rPr>
          <w:b/>
          <w:lang w:val="ro-RO"/>
        </w:rPr>
        <w:t>avizele de principiu</w:t>
      </w:r>
      <w:r>
        <w:rPr>
          <w:lang w:val="ro-RO"/>
        </w:rPr>
        <w:t xml:space="preserve"> acordate de autogări sau de autorită</w:t>
      </w:r>
      <w:r>
        <w:rPr>
          <w:rFonts w:hAnsi="Tahoma" w:cs="Tahoma"/>
          <w:lang w:val="ro-RO"/>
        </w:rPr>
        <w:t>ț</w:t>
      </w:r>
      <w:r>
        <w:rPr>
          <w:lang w:val="ro-RO"/>
        </w:rPr>
        <w:t>ile administra</w:t>
      </w:r>
      <w:r>
        <w:rPr>
          <w:rFonts w:hAnsi="Tahoma" w:cs="Tahoma"/>
          <w:lang w:val="ro-RO"/>
        </w:rPr>
        <w:t>ț</w:t>
      </w:r>
      <w:r>
        <w:rPr>
          <w:lang w:val="ro-RO"/>
        </w:rPr>
        <w:t>iei publice locale pentru toate staţiile de îmbarcare/debarcare de pe teritoriul României.”</w:t>
      </w:r>
    </w:p>
    <w:p w:rsidR="009B5105" w:rsidRPr="00D56B3E" w:rsidRDefault="009B5105" w:rsidP="000E209B">
      <w:pPr>
        <w:pStyle w:val="NormalWeb"/>
        <w:spacing w:before="0" w:beforeAutospacing="0" w:after="0" w:afterAutospacing="0"/>
        <w:ind w:left="1620"/>
        <w:jc w:val="both"/>
        <w:rPr>
          <w:rFonts w:ascii="Trebuchet MS" w:hAnsi="Trebuchet MS"/>
          <w:sz w:val="22"/>
          <w:szCs w:val="22"/>
          <w:lang w:val="ro-RO"/>
        </w:rPr>
      </w:pPr>
      <w:r>
        <w:rPr>
          <w:rFonts w:ascii="Trebuchet MS" w:hAnsi="Trebuchet MS"/>
          <w:sz w:val="22"/>
          <w:szCs w:val="22"/>
          <w:lang w:val="ro-RO"/>
        </w:rPr>
        <w:t>În cazul în care</w:t>
      </w:r>
      <w:r>
        <w:rPr>
          <w:sz w:val="22"/>
          <w:szCs w:val="22"/>
          <w:lang w:val="en-GB"/>
        </w:rPr>
        <w:t> </w:t>
      </w:r>
      <w:r>
        <w:rPr>
          <w:rFonts w:ascii="Trebuchet MS" w:hAnsi="Trebuchet MS"/>
          <w:sz w:val="22"/>
          <w:szCs w:val="22"/>
          <w:lang w:val="ro-RO"/>
        </w:rPr>
        <w:t xml:space="preserve">serviciul regulat se opereaza </w:t>
      </w:r>
      <w:r w:rsidRPr="00B333DE">
        <w:rPr>
          <w:rFonts w:ascii="Trebuchet MS" w:hAnsi="Trebuchet MS"/>
          <w:sz w:val="22"/>
          <w:szCs w:val="22"/>
          <w:lang w:val="ro-RO"/>
        </w:rPr>
        <w:t xml:space="preserve">între </w:t>
      </w:r>
      <w:r w:rsidRPr="00B333DE">
        <w:rPr>
          <w:rFonts w:ascii="Trebuchet MS" w:hAnsi="Trebuchet MS"/>
          <w:b/>
          <w:sz w:val="22"/>
          <w:szCs w:val="22"/>
          <w:lang w:val="ro-RO"/>
        </w:rPr>
        <w:t>statele membre ale Uniunii Europene</w:t>
      </w:r>
      <w:r>
        <w:rPr>
          <w:rFonts w:ascii="Trebuchet MS" w:hAnsi="Trebuchet MS"/>
          <w:sz w:val="22"/>
          <w:szCs w:val="22"/>
          <w:lang w:val="ro-RO"/>
        </w:rPr>
        <w:t xml:space="preserve"> si se efectuează printr-un subcontractant/asociat, cererea va fi însoţită de copia licenţei comunitare a subcontractantului, de copiile conforme aferente acesteia si de </w:t>
      </w:r>
      <w:r w:rsidRPr="000E209B">
        <w:rPr>
          <w:rFonts w:ascii="Trebuchet MS" w:hAnsi="Trebuchet MS"/>
          <w:b/>
          <w:sz w:val="22"/>
          <w:szCs w:val="22"/>
          <w:lang w:val="ro-RO"/>
        </w:rPr>
        <w:t>declaratia subcontractantului/asociatului</w:t>
      </w:r>
      <w:r>
        <w:rPr>
          <w:rFonts w:ascii="Trebuchet MS" w:hAnsi="Trebuchet MS"/>
          <w:b/>
          <w:sz w:val="22"/>
          <w:szCs w:val="22"/>
          <w:lang w:val="ro-RO"/>
        </w:rPr>
        <w:t xml:space="preserve">, </w:t>
      </w:r>
      <w:r>
        <w:rPr>
          <w:rFonts w:ascii="Trebuchet MS" w:hAnsi="Trebuchet MS"/>
          <w:sz w:val="22"/>
          <w:szCs w:val="22"/>
          <w:lang w:val="ro-RO"/>
        </w:rPr>
        <w:t>privind acordul de participare la efectuarea curselor pe traseul respectiv.</w:t>
      </w:r>
      <w:r w:rsidRPr="00D56B3E">
        <w:rPr>
          <w:rFonts w:ascii="Trebuchet MS" w:hAnsi="Trebuchet MS"/>
          <w:color w:val="FF0000"/>
          <w:sz w:val="22"/>
          <w:szCs w:val="22"/>
          <w:u w:val="single"/>
          <w:lang w:val="ro-RO"/>
        </w:rPr>
        <w:t xml:space="preserve"> </w:t>
      </w:r>
      <w:r w:rsidR="00DA1995">
        <w:rPr>
          <w:rFonts w:ascii="Trebuchet MS" w:hAnsi="Trebuchet MS"/>
          <w:color w:val="FF0000"/>
          <w:sz w:val="22"/>
          <w:szCs w:val="22"/>
          <w:u w:val="single"/>
          <w:lang w:val="ro-RO"/>
        </w:rPr>
        <w:t xml:space="preserve"> </w:t>
      </w:r>
      <w:bookmarkStart w:id="0" w:name="_GoBack"/>
      <w:bookmarkEnd w:id="0"/>
    </w:p>
    <w:p w:rsidR="009B5105" w:rsidRPr="00B333DE" w:rsidRDefault="009B5105" w:rsidP="000E209B">
      <w:pPr>
        <w:tabs>
          <w:tab w:val="left" w:pos="7080"/>
        </w:tabs>
        <w:ind w:left="1620"/>
        <w:rPr>
          <w:lang w:val="ro-RO"/>
        </w:rPr>
      </w:pPr>
    </w:p>
    <w:p w:rsidR="009B5105" w:rsidRPr="00A2484C" w:rsidRDefault="009B5105" w:rsidP="000E209B">
      <w:pPr>
        <w:tabs>
          <w:tab w:val="left" w:pos="7080"/>
        </w:tabs>
        <w:ind w:left="1620"/>
        <w:rPr>
          <w:sz w:val="20"/>
          <w:szCs w:val="20"/>
          <w:lang w:val="ro-RO"/>
        </w:rPr>
      </w:pPr>
      <w:r>
        <w:rPr>
          <w:lang w:val="pt-BR"/>
        </w:rPr>
        <w:t>Documentele prevăzute lit. b), c), d) şi f) se vor prezenta şi în formatul electronic.</w:t>
      </w:r>
    </w:p>
    <w:sectPr w:rsidR="009B5105" w:rsidRPr="00A2484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3D" w:rsidRDefault="00FD153D" w:rsidP="00CD5B3B">
      <w:r>
        <w:separator/>
      </w:r>
    </w:p>
  </w:endnote>
  <w:endnote w:type="continuationSeparator" w:id="0">
    <w:p w:rsidR="00FD153D" w:rsidRDefault="00FD153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05" w:rsidRPr="005A4BCC" w:rsidRDefault="009B5105" w:rsidP="00F54D06">
    <w:pPr>
      <w:pStyle w:val="Footer"/>
      <w:spacing w:after="0"/>
      <w:rPr>
        <w:sz w:val="14"/>
        <w:szCs w:val="14"/>
        <w:lang w:val="pt-BR"/>
      </w:rPr>
    </w:pPr>
    <w:r w:rsidRPr="005A4BCC">
      <w:rPr>
        <w:sz w:val="14"/>
        <w:szCs w:val="14"/>
        <w:lang w:val="pt-BR"/>
      </w:rPr>
      <w:t>Bdul Dinicu Golescu nr. 38, Sector 1, București</w:t>
    </w:r>
  </w:p>
  <w:p w:rsidR="009B5105" w:rsidRPr="005A4BCC" w:rsidRDefault="009B5105" w:rsidP="00804189">
    <w:pPr>
      <w:pStyle w:val="Footer"/>
      <w:spacing w:after="0"/>
      <w:rPr>
        <w:sz w:val="14"/>
        <w:szCs w:val="14"/>
        <w:lang w:val="pt-BR"/>
      </w:rPr>
    </w:pPr>
    <w:r w:rsidRPr="005A4BCC">
      <w:rPr>
        <w:sz w:val="14"/>
        <w:szCs w:val="14"/>
        <w:lang w:val="pt-BR"/>
      </w:rPr>
      <w:t>Tel.: +40(021)315.48.43</w:t>
    </w:r>
  </w:p>
  <w:p w:rsidR="009B5105" w:rsidRPr="005A4BCC" w:rsidRDefault="009B5105" w:rsidP="00804189">
    <w:pPr>
      <w:pStyle w:val="Footer"/>
      <w:spacing w:after="0"/>
      <w:rPr>
        <w:sz w:val="14"/>
        <w:szCs w:val="14"/>
        <w:lang w:val="pt-BR"/>
      </w:rPr>
    </w:pPr>
    <w:r w:rsidRPr="005A4BCC">
      <w:rPr>
        <w:sz w:val="14"/>
        <w:szCs w:val="14"/>
        <w:lang w:val="pt-BR"/>
      </w:rPr>
      <w:t>e-mail: luminita.langa@mt.ro</w:t>
    </w:r>
  </w:p>
  <w:p w:rsidR="009B5105" w:rsidRPr="00100F36" w:rsidRDefault="009B5105" w:rsidP="00F54D06">
    <w:pPr>
      <w:pStyle w:val="Footer"/>
      <w:spacing w:after="0"/>
      <w:rPr>
        <w:b/>
        <w:sz w:val="14"/>
        <w:szCs w:val="14"/>
      </w:rPr>
    </w:pPr>
    <w:r w:rsidRPr="00100F36">
      <w:rPr>
        <w:b/>
        <w:sz w:val="14"/>
        <w:szCs w:val="14"/>
      </w:rPr>
      <w:t>www.</w:t>
    </w:r>
    <w:r>
      <w:rPr>
        <w:b/>
        <w:sz w:val="14"/>
        <w:szCs w:val="14"/>
      </w:rPr>
      <w:t>mt</w:t>
    </w:r>
    <w:r w:rsidRPr="00100F36">
      <w:rPr>
        <w:b/>
        <w:sz w:val="14"/>
        <w:szCs w:val="14"/>
      </w:rPr>
      <w:t>.ro</w:t>
    </w:r>
  </w:p>
  <w:p w:rsidR="009B5105" w:rsidRPr="00D06E9C" w:rsidRDefault="009B5105" w:rsidP="00D06E9C">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105" w:rsidRPr="00E562FC" w:rsidRDefault="009B5105" w:rsidP="00E562FC">
    <w:pPr>
      <w:pStyle w:val="Footer"/>
      <w:spacing w:after="0"/>
      <w:rPr>
        <w:sz w:val="14"/>
        <w:szCs w:val="14"/>
      </w:rPr>
    </w:pPr>
    <w:r>
      <w:rPr>
        <w:sz w:val="14"/>
        <w:szCs w:val="14"/>
      </w:rPr>
      <w:t>Bdul Dinicu Golescu nr. 38</w:t>
    </w:r>
    <w:r w:rsidRPr="00E562FC">
      <w:rPr>
        <w:sz w:val="14"/>
        <w:szCs w:val="14"/>
      </w:rPr>
      <w:t>, Sector 1, București</w:t>
    </w:r>
  </w:p>
  <w:p w:rsidR="009B5105" w:rsidRDefault="009B5105" w:rsidP="00E562FC">
    <w:pPr>
      <w:pStyle w:val="Footer"/>
      <w:spacing w:after="0"/>
      <w:rPr>
        <w:sz w:val="14"/>
        <w:szCs w:val="14"/>
      </w:rPr>
    </w:pPr>
    <w:r w:rsidRPr="00E562FC">
      <w:rPr>
        <w:sz w:val="14"/>
        <w:szCs w:val="14"/>
      </w:rPr>
      <w:t xml:space="preserve">Tel.: </w:t>
    </w:r>
    <w:r>
      <w:rPr>
        <w:sz w:val="14"/>
        <w:szCs w:val="14"/>
      </w:rPr>
      <w:t>+40(021)315.48.43</w:t>
    </w:r>
  </w:p>
  <w:p w:rsidR="009B5105" w:rsidRDefault="009B5105" w:rsidP="00E340C8">
    <w:pPr>
      <w:pStyle w:val="Footer"/>
      <w:spacing w:after="0"/>
      <w:rPr>
        <w:sz w:val="14"/>
        <w:szCs w:val="14"/>
      </w:rPr>
    </w:pPr>
    <w:r>
      <w:rPr>
        <w:sz w:val="14"/>
        <w:szCs w:val="14"/>
      </w:rPr>
      <w:t>Fax:  +40(021)313.99.54</w:t>
    </w:r>
  </w:p>
  <w:p w:rsidR="009B5105" w:rsidRPr="00100F36" w:rsidRDefault="009B5105" w:rsidP="00100F36">
    <w:pPr>
      <w:pStyle w:val="Footer"/>
      <w:spacing w:after="0"/>
      <w:rPr>
        <w:b/>
        <w:sz w:val="14"/>
        <w:szCs w:val="14"/>
      </w:rPr>
    </w:pPr>
    <w:r w:rsidRPr="00100F36">
      <w:rPr>
        <w:b/>
        <w:sz w:val="14"/>
        <w:szCs w:val="14"/>
      </w:rPr>
      <w:t>www.</w:t>
    </w:r>
    <w:r>
      <w:rPr>
        <w:b/>
        <w:sz w:val="14"/>
        <w:szCs w:val="14"/>
      </w:rPr>
      <w:t>mt</w:t>
    </w:r>
    <w:r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3D" w:rsidRDefault="00FD153D" w:rsidP="00CD5B3B">
      <w:r>
        <w:separator/>
      </w:r>
    </w:p>
  </w:footnote>
  <w:footnote w:type="continuationSeparator" w:id="0">
    <w:p w:rsidR="00FD153D" w:rsidRDefault="00FD153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0A0" w:firstRow="1" w:lastRow="0" w:firstColumn="1" w:lastColumn="0" w:noHBand="0" w:noVBand="0"/>
    </w:tblPr>
    <w:tblGrid>
      <w:gridCol w:w="5103"/>
      <w:gridCol w:w="4111"/>
    </w:tblGrid>
    <w:tr w:rsidR="009B5105" w:rsidTr="00C20EF1">
      <w:tc>
        <w:tcPr>
          <w:tcW w:w="5103" w:type="dxa"/>
        </w:tcPr>
        <w:p w:rsidR="009B5105" w:rsidRPr="00CD5B3B" w:rsidRDefault="00DA1995" w:rsidP="00E562FC">
          <w:pPr>
            <w:pStyle w:val="MediumGrid21"/>
          </w:pPr>
          <w:r>
            <w:rPr>
              <w:noProof/>
            </w:rPr>
            <w:drawing>
              <wp:inline distT="0" distB="0" distL="0" distR="0">
                <wp:extent cx="2827020" cy="1981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198120"/>
                        </a:xfrm>
                        <a:prstGeom prst="rect">
                          <a:avLst/>
                        </a:prstGeom>
                        <a:noFill/>
                        <a:ln>
                          <a:noFill/>
                        </a:ln>
                      </pic:spPr>
                    </pic:pic>
                  </a:graphicData>
                </a:graphic>
              </wp:inline>
            </w:drawing>
          </w:r>
        </w:p>
      </w:tc>
      <w:tc>
        <w:tcPr>
          <w:tcW w:w="4111" w:type="dxa"/>
          <w:vAlign w:val="center"/>
        </w:tcPr>
        <w:p w:rsidR="009B5105" w:rsidRDefault="009B5105" w:rsidP="00C20EF1">
          <w:pPr>
            <w:pStyle w:val="MediumGrid21"/>
            <w:jc w:val="right"/>
          </w:pPr>
          <w:r>
            <w:t>Nesecret</w:t>
          </w:r>
        </w:p>
      </w:tc>
    </w:tr>
  </w:tbl>
  <w:p w:rsidR="009B5105" w:rsidRPr="00CD5B3B" w:rsidRDefault="009B5105" w:rsidP="0032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0A0" w:firstRow="1" w:lastRow="0" w:firstColumn="1" w:lastColumn="0" w:noHBand="0" w:noVBand="0"/>
    </w:tblPr>
    <w:tblGrid>
      <w:gridCol w:w="6804"/>
      <w:gridCol w:w="4111"/>
    </w:tblGrid>
    <w:tr w:rsidR="009B5105" w:rsidTr="00E562FC">
      <w:tc>
        <w:tcPr>
          <w:tcW w:w="6804" w:type="dxa"/>
        </w:tcPr>
        <w:p w:rsidR="009B5105" w:rsidRPr="00CD5B3B" w:rsidRDefault="00DA1995" w:rsidP="00C20EF1">
          <w:pPr>
            <w:pStyle w:val="MediumGrid21"/>
          </w:pPr>
          <w:r>
            <w:rPr>
              <w:noProof/>
            </w:rPr>
            <w:drawing>
              <wp:inline distT="0" distB="0" distL="0" distR="0">
                <wp:extent cx="3810000" cy="88392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883920"/>
                        </a:xfrm>
                        <a:prstGeom prst="rect">
                          <a:avLst/>
                        </a:prstGeom>
                        <a:noFill/>
                        <a:ln>
                          <a:noFill/>
                        </a:ln>
                      </pic:spPr>
                    </pic:pic>
                  </a:graphicData>
                </a:graphic>
              </wp:inline>
            </w:drawing>
          </w:r>
        </w:p>
      </w:tc>
      <w:tc>
        <w:tcPr>
          <w:tcW w:w="4111" w:type="dxa"/>
          <w:vAlign w:val="center"/>
        </w:tcPr>
        <w:p w:rsidR="009B5105" w:rsidRDefault="009B5105" w:rsidP="00E562FC">
          <w:pPr>
            <w:pStyle w:val="MediumGrid21"/>
            <w:jc w:val="right"/>
          </w:pPr>
          <w:r>
            <w:t>Nesecret</w:t>
          </w:r>
        </w:p>
      </w:tc>
    </w:tr>
  </w:tbl>
  <w:p w:rsidR="009B5105" w:rsidRDefault="009B5105"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07E3"/>
    <w:multiLevelType w:val="hybridMultilevel"/>
    <w:tmpl w:val="A0AC802E"/>
    <w:lvl w:ilvl="0" w:tplc="A79ED1F0">
      <w:numFmt w:val="bullet"/>
      <w:lvlText w:val="-"/>
      <w:lvlJc w:val="left"/>
      <w:pPr>
        <w:tabs>
          <w:tab w:val="num" w:pos="720"/>
        </w:tabs>
        <w:ind w:left="720" w:hanging="360"/>
      </w:pPr>
      <w:rPr>
        <w:rFonts w:ascii="Trebuchet MS" w:eastAsia="MS Mincho" w:hAnsi="Trebuchet M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A5"/>
    <w:rsid w:val="0000471C"/>
    <w:rsid w:val="00015517"/>
    <w:rsid w:val="00017D15"/>
    <w:rsid w:val="000346D5"/>
    <w:rsid w:val="00050DD8"/>
    <w:rsid w:val="00090269"/>
    <w:rsid w:val="000934FE"/>
    <w:rsid w:val="00097C3E"/>
    <w:rsid w:val="000B6258"/>
    <w:rsid w:val="000E0D55"/>
    <w:rsid w:val="000E209B"/>
    <w:rsid w:val="00100F36"/>
    <w:rsid w:val="001248EE"/>
    <w:rsid w:val="00133F93"/>
    <w:rsid w:val="00147DBD"/>
    <w:rsid w:val="001778B2"/>
    <w:rsid w:val="001C6F6B"/>
    <w:rsid w:val="001F369D"/>
    <w:rsid w:val="00206756"/>
    <w:rsid w:val="0021429B"/>
    <w:rsid w:val="00247CBD"/>
    <w:rsid w:val="0027648C"/>
    <w:rsid w:val="002804E2"/>
    <w:rsid w:val="002A1537"/>
    <w:rsid w:val="002A29CE"/>
    <w:rsid w:val="002C2B71"/>
    <w:rsid w:val="002E661B"/>
    <w:rsid w:val="002F4F89"/>
    <w:rsid w:val="00303146"/>
    <w:rsid w:val="00326790"/>
    <w:rsid w:val="003432FA"/>
    <w:rsid w:val="0037073F"/>
    <w:rsid w:val="00372D0C"/>
    <w:rsid w:val="003761AD"/>
    <w:rsid w:val="003876F4"/>
    <w:rsid w:val="003F035D"/>
    <w:rsid w:val="004031C3"/>
    <w:rsid w:val="00403C3A"/>
    <w:rsid w:val="00464896"/>
    <w:rsid w:val="004727DA"/>
    <w:rsid w:val="004843E9"/>
    <w:rsid w:val="004908F9"/>
    <w:rsid w:val="00497536"/>
    <w:rsid w:val="004B58E7"/>
    <w:rsid w:val="004E27C2"/>
    <w:rsid w:val="004F2E08"/>
    <w:rsid w:val="004F3747"/>
    <w:rsid w:val="00501E57"/>
    <w:rsid w:val="005506C8"/>
    <w:rsid w:val="00576751"/>
    <w:rsid w:val="00590D17"/>
    <w:rsid w:val="00591031"/>
    <w:rsid w:val="005A4BCC"/>
    <w:rsid w:val="005A5A13"/>
    <w:rsid w:val="005C15E6"/>
    <w:rsid w:val="005C451A"/>
    <w:rsid w:val="005C7DCC"/>
    <w:rsid w:val="0060543D"/>
    <w:rsid w:val="00622837"/>
    <w:rsid w:val="00664F1F"/>
    <w:rsid w:val="006656B9"/>
    <w:rsid w:val="00692000"/>
    <w:rsid w:val="006A283A"/>
    <w:rsid w:val="006B538F"/>
    <w:rsid w:val="006E67A2"/>
    <w:rsid w:val="006F334E"/>
    <w:rsid w:val="00725115"/>
    <w:rsid w:val="00755E1F"/>
    <w:rsid w:val="00764BB6"/>
    <w:rsid w:val="00766E0E"/>
    <w:rsid w:val="00787CB5"/>
    <w:rsid w:val="007A4DFF"/>
    <w:rsid w:val="007C3187"/>
    <w:rsid w:val="007C5F1F"/>
    <w:rsid w:val="007D3B13"/>
    <w:rsid w:val="007F765D"/>
    <w:rsid w:val="00804189"/>
    <w:rsid w:val="00806A80"/>
    <w:rsid w:val="0082187B"/>
    <w:rsid w:val="00837317"/>
    <w:rsid w:val="0084389F"/>
    <w:rsid w:val="00881ACC"/>
    <w:rsid w:val="00883C86"/>
    <w:rsid w:val="008A2767"/>
    <w:rsid w:val="008E51C7"/>
    <w:rsid w:val="008F22E6"/>
    <w:rsid w:val="009039B2"/>
    <w:rsid w:val="00905F38"/>
    <w:rsid w:val="00907ADD"/>
    <w:rsid w:val="009157A5"/>
    <w:rsid w:val="00922D2F"/>
    <w:rsid w:val="009371FE"/>
    <w:rsid w:val="00941EE0"/>
    <w:rsid w:val="009478F5"/>
    <w:rsid w:val="00977E6C"/>
    <w:rsid w:val="00985A4E"/>
    <w:rsid w:val="009B3752"/>
    <w:rsid w:val="009B5105"/>
    <w:rsid w:val="009C5A14"/>
    <w:rsid w:val="009D6093"/>
    <w:rsid w:val="009F7D22"/>
    <w:rsid w:val="00A01171"/>
    <w:rsid w:val="00A013B5"/>
    <w:rsid w:val="00A03F1D"/>
    <w:rsid w:val="00A132B6"/>
    <w:rsid w:val="00A2484C"/>
    <w:rsid w:val="00A32B6D"/>
    <w:rsid w:val="00A334FF"/>
    <w:rsid w:val="00A41381"/>
    <w:rsid w:val="00A4159D"/>
    <w:rsid w:val="00A50581"/>
    <w:rsid w:val="00A514F2"/>
    <w:rsid w:val="00A64BBA"/>
    <w:rsid w:val="00A72949"/>
    <w:rsid w:val="00AB1150"/>
    <w:rsid w:val="00AE26B4"/>
    <w:rsid w:val="00AF6C6D"/>
    <w:rsid w:val="00B10372"/>
    <w:rsid w:val="00B14F78"/>
    <w:rsid w:val="00B333DE"/>
    <w:rsid w:val="00B356BA"/>
    <w:rsid w:val="00B36AFD"/>
    <w:rsid w:val="00B52111"/>
    <w:rsid w:val="00B60B4B"/>
    <w:rsid w:val="00BE7AF8"/>
    <w:rsid w:val="00BF410D"/>
    <w:rsid w:val="00C01745"/>
    <w:rsid w:val="00C14614"/>
    <w:rsid w:val="00C20EF1"/>
    <w:rsid w:val="00C34D28"/>
    <w:rsid w:val="00C5690F"/>
    <w:rsid w:val="00C9312D"/>
    <w:rsid w:val="00C95948"/>
    <w:rsid w:val="00CA509B"/>
    <w:rsid w:val="00CB6A43"/>
    <w:rsid w:val="00CC7AC0"/>
    <w:rsid w:val="00CD0F06"/>
    <w:rsid w:val="00CD5B3B"/>
    <w:rsid w:val="00CE3625"/>
    <w:rsid w:val="00D06E9C"/>
    <w:rsid w:val="00D324AF"/>
    <w:rsid w:val="00D41AB0"/>
    <w:rsid w:val="00D43D2C"/>
    <w:rsid w:val="00D56B3E"/>
    <w:rsid w:val="00D77865"/>
    <w:rsid w:val="00DA1995"/>
    <w:rsid w:val="00DF0208"/>
    <w:rsid w:val="00DF69C3"/>
    <w:rsid w:val="00E243F6"/>
    <w:rsid w:val="00E25EF9"/>
    <w:rsid w:val="00E261B6"/>
    <w:rsid w:val="00E340C8"/>
    <w:rsid w:val="00E340F2"/>
    <w:rsid w:val="00E4168C"/>
    <w:rsid w:val="00E562FC"/>
    <w:rsid w:val="00E870E5"/>
    <w:rsid w:val="00E91A20"/>
    <w:rsid w:val="00F13C0B"/>
    <w:rsid w:val="00F228AA"/>
    <w:rsid w:val="00F25320"/>
    <w:rsid w:val="00F54D06"/>
    <w:rsid w:val="00F57E77"/>
    <w:rsid w:val="00F708B8"/>
    <w:rsid w:val="00F7309F"/>
    <w:rsid w:val="00F819A4"/>
    <w:rsid w:val="00F842CC"/>
    <w:rsid w:val="00F861A2"/>
    <w:rsid w:val="00FB6D27"/>
    <w:rsid w:val="00FC662C"/>
    <w:rsid w:val="00FD13E7"/>
    <w:rsid w:val="00FD153D"/>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cs="Times New Roman"/>
      <w:b/>
      <w:i/>
      <w:sz w:val="28"/>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99"/>
    <w:rsid w:val="00CD5B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A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09B"/>
    <w:rPr>
      <w:rFonts w:ascii="Tahoma" w:hAnsi="Tahoma" w:cs="Tahoma"/>
      <w:sz w:val="16"/>
      <w:szCs w:val="16"/>
      <w:lang w:val="en-US" w:eastAsia="en-US"/>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
    <w:basedOn w:val="Normal"/>
    <w:link w:val="BodyTextChar"/>
    <w:uiPriority w:val="99"/>
    <w:rsid w:val="002F4F89"/>
    <w:pPr>
      <w:spacing w:line="240" w:lineRule="auto"/>
      <w:ind w:left="0"/>
      <w:jc w:val="left"/>
    </w:pPr>
    <w:rPr>
      <w:rFonts w:ascii="Times New Roman" w:hAnsi="Times New Roman"/>
      <w:sz w:val="24"/>
      <w:szCs w:val="24"/>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locked/>
    <w:rsid w:val="002F4F89"/>
    <w:rPr>
      <w:rFonts w:ascii="Times New Roman" w:hAnsi="Times New Roman" w:cs="Times New Roman"/>
      <w:sz w:val="24"/>
      <w:szCs w:val="24"/>
      <w:lang w:val="en-US" w:eastAsia="en-US"/>
    </w:rPr>
  </w:style>
  <w:style w:type="paragraph" w:styleId="NormalWeb">
    <w:name w:val="Normal (Web)"/>
    <w:basedOn w:val="Normal"/>
    <w:uiPriority w:val="99"/>
    <w:semiHidden/>
    <w:rsid w:val="000E209B"/>
    <w:pPr>
      <w:spacing w:before="100" w:beforeAutospacing="1" w:after="100" w:afterAutospacing="1" w:line="240" w:lineRule="auto"/>
      <w:ind w:left="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cs="Times New Roman"/>
      <w:b/>
      <w:i/>
      <w:sz w:val="28"/>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99"/>
    <w:rsid w:val="00CD5B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A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09B"/>
    <w:rPr>
      <w:rFonts w:ascii="Tahoma" w:hAnsi="Tahoma" w:cs="Tahoma"/>
      <w:sz w:val="16"/>
      <w:szCs w:val="16"/>
      <w:lang w:val="en-US" w:eastAsia="en-US"/>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
    <w:basedOn w:val="Normal"/>
    <w:link w:val="BodyTextChar"/>
    <w:uiPriority w:val="99"/>
    <w:rsid w:val="002F4F89"/>
    <w:pPr>
      <w:spacing w:line="240" w:lineRule="auto"/>
      <w:ind w:left="0"/>
      <w:jc w:val="left"/>
    </w:pPr>
    <w:rPr>
      <w:rFonts w:ascii="Times New Roman" w:hAnsi="Times New Roman"/>
      <w:sz w:val="24"/>
      <w:szCs w:val="24"/>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locked/>
    <w:rsid w:val="002F4F89"/>
    <w:rPr>
      <w:rFonts w:ascii="Times New Roman" w:hAnsi="Times New Roman" w:cs="Times New Roman"/>
      <w:sz w:val="24"/>
      <w:szCs w:val="24"/>
      <w:lang w:val="en-US" w:eastAsia="en-US"/>
    </w:rPr>
  </w:style>
  <w:style w:type="paragraph" w:styleId="NormalWeb">
    <w:name w:val="Normal (Web)"/>
    <w:basedOn w:val="Normal"/>
    <w:uiPriority w:val="99"/>
    <w:semiHidden/>
    <w:rsid w:val="000E209B"/>
    <w:pPr>
      <w:spacing w:before="100" w:beforeAutospacing="1" w:after="100" w:afterAutospacing="1" w:line="240" w:lineRule="auto"/>
      <w:ind w:left="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0314">
      <w:marLeft w:val="0"/>
      <w:marRight w:val="0"/>
      <w:marTop w:val="0"/>
      <w:marBottom w:val="0"/>
      <w:divBdr>
        <w:top w:val="none" w:sz="0" w:space="0" w:color="auto"/>
        <w:left w:val="none" w:sz="0" w:space="0" w:color="auto"/>
        <w:bottom w:val="none" w:sz="0" w:space="0" w:color="auto"/>
        <w:right w:val="none" w:sz="0" w:space="0" w:color="auto"/>
      </w:divBdr>
    </w:div>
    <w:div w:id="639650315">
      <w:marLeft w:val="0"/>
      <w:marRight w:val="0"/>
      <w:marTop w:val="0"/>
      <w:marBottom w:val="0"/>
      <w:divBdr>
        <w:top w:val="none" w:sz="0" w:space="0" w:color="auto"/>
        <w:left w:val="none" w:sz="0" w:space="0" w:color="auto"/>
        <w:bottom w:val="none" w:sz="0" w:space="0" w:color="auto"/>
        <w:right w:val="none" w:sz="0" w:space="0" w:color="auto"/>
      </w:divBdr>
    </w:div>
    <w:div w:id="639650316">
      <w:marLeft w:val="0"/>
      <w:marRight w:val="0"/>
      <w:marTop w:val="0"/>
      <w:marBottom w:val="0"/>
      <w:divBdr>
        <w:top w:val="none" w:sz="0" w:space="0" w:color="auto"/>
        <w:left w:val="none" w:sz="0" w:space="0" w:color="auto"/>
        <w:bottom w:val="none" w:sz="0" w:space="0" w:color="auto"/>
        <w:right w:val="none" w:sz="0" w:space="0" w:color="auto"/>
      </w:divBdr>
    </w:div>
    <w:div w:id="63965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DIRECȚIA TRANSPORT RUTIER</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DIRECȚIA TRANSPORT RUTIER</dc:title>
  <dc:creator>Adrian Olteanu</dc:creator>
  <cp:lastModifiedBy>Administrator</cp:lastModifiedBy>
  <cp:revision>2</cp:revision>
  <cp:lastPrinted>2014-11-17T14:44:00Z</cp:lastPrinted>
  <dcterms:created xsi:type="dcterms:W3CDTF">2015-09-23T11:21:00Z</dcterms:created>
  <dcterms:modified xsi:type="dcterms:W3CDTF">2015-09-23T11:21:00Z</dcterms:modified>
</cp:coreProperties>
</file>