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3E" w:rsidRDefault="00775B3E" w:rsidP="001B6A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813A0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GUVERNUL ROMÂNIEI</w:t>
      </w:r>
    </w:p>
    <w:p w:rsidR="00775B3E" w:rsidRPr="00813A01" w:rsidRDefault="00775B3E" w:rsidP="0042355D">
      <w:pPr>
        <w:spacing w:after="0"/>
        <w:ind w:right="-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75B3E" w:rsidRPr="00813A01" w:rsidRDefault="00904B70" w:rsidP="001B6A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OLE_LINK1"/>
      <w:bookmarkEnd w:id="0"/>
      <w:r w:rsidRPr="00B031A8">
        <w:rPr>
          <w:rFonts w:ascii="Trebuchet MS" w:hAnsi="Trebuchet MS"/>
          <w:noProof/>
        </w:rPr>
        <w:drawing>
          <wp:inline distT="0" distB="0" distL="0" distR="0">
            <wp:extent cx="1019175" cy="950851"/>
            <wp:effectExtent l="0" t="0" r="0" b="1905"/>
            <wp:docPr id="1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84" cy="10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3E" w:rsidRDefault="00775B3E" w:rsidP="0042355D">
      <w:pPr>
        <w:spacing w:after="0"/>
        <w:ind w:right="-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1B6AD6" w:rsidRDefault="001B6AD6" w:rsidP="001B6AD6">
      <w:pPr>
        <w:jc w:val="center"/>
        <w:rPr>
          <w:rFonts w:ascii="Trebuchet MS" w:hAnsi="Trebuchet MS"/>
          <w:b/>
        </w:rPr>
      </w:pPr>
    </w:p>
    <w:p w:rsidR="001B6AD6" w:rsidRPr="001B6AD6" w:rsidRDefault="001B6AD6" w:rsidP="001B6AD6">
      <w:pPr>
        <w:jc w:val="center"/>
        <w:rPr>
          <w:rFonts w:ascii="Trebuchet MS" w:hAnsi="Trebuchet MS"/>
          <w:b/>
        </w:rPr>
      </w:pPr>
      <w:r w:rsidRPr="001B6AD6">
        <w:rPr>
          <w:rFonts w:ascii="Trebuchet MS" w:hAnsi="Trebuchet MS"/>
          <w:b/>
        </w:rPr>
        <w:t>HOTĂRÂRE</w:t>
      </w:r>
    </w:p>
    <w:p w:rsidR="0042355D" w:rsidRPr="005A7DD9" w:rsidRDefault="005A7DD9" w:rsidP="00936991">
      <w:pPr>
        <w:spacing w:after="0"/>
        <w:jc w:val="center"/>
        <w:rPr>
          <w:rFonts w:ascii="Trebuchet MS" w:hAnsi="Trebuchet MS" w:cs="Arial"/>
          <w:b/>
          <w:bCs/>
        </w:rPr>
      </w:pPr>
      <w:proofErr w:type="spellStart"/>
      <w:r w:rsidRPr="005A7DD9">
        <w:rPr>
          <w:rFonts w:ascii="Trebuchet MS" w:hAnsi="Trebuchet MS" w:cs="Arial"/>
          <w:b/>
          <w:bCs/>
        </w:rPr>
        <w:t>pentru</w:t>
      </w:r>
      <w:proofErr w:type="spellEnd"/>
      <w:r w:rsidRPr="005A7DD9">
        <w:rPr>
          <w:rFonts w:ascii="Trebuchet MS" w:hAnsi="Trebuchet MS" w:cs="Arial"/>
          <w:b/>
          <w:bCs/>
        </w:rPr>
        <w:t xml:space="preserve"> </w:t>
      </w:r>
      <w:proofErr w:type="spellStart"/>
      <w:r w:rsidRPr="005A7DD9">
        <w:rPr>
          <w:rFonts w:ascii="Trebuchet MS" w:hAnsi="Trebuchet MS" w:cs="Arial"/>
          <w:b/>
          <w:bCs/>
        </w:rPr>
        <w:t>aprobarea</w:t>
      </w:r>
      <w:proofErr w:type="spellEnd"/>
      <w:r w:rsidRPr="005A7DD9">
        <w:rPr>
          <w:rFonts w:ascii="Trebuchet MS" w:hAnsi="Trebuchet MS" w:cs="Arial"/>
          <w:b/>
          <w:bCs/>
        </w:rPr>
        <w:t xml:space="preserve"> </w:t>
      </w:r>
      <w:proofErr w:type="spellStart"/>
      <w:r w:rsidRPr="005A7DD9">
        <w:rPr>
          <w:rFonts w:ascii="Trebuchet MS" w:hAnsi="Trebuchet MS" w:cs="Arial"/>
          <w:b/>
          <w:bCs/>
        </w:rPr>
        <w:t>indicatorilor</w:t>
      </w:r>
      <w:proofErr w:type="spellEnd"/>
      <w:r w:rsidRPr="005A7DD9">
        <w:rPr>
          <w:rFonts w:ascii="Trebuchet MS" w:hAnsi="Trebuchet MS" w:cs="Arial"/>
          <w:b/>
          <w:bCs/>
        </w:rPr>
        <w:t xml:space="preserve"> </w:t>
      </w:r>
      <w:proofErr w:type="spellStart"/>
      <w:r w:rsidRPr="005A7DD9">
        <w:rPr>
          <w:rFonts w:ascii="Trebuchet MS" w:hAnsi="Trebuchet MS" w:cs="Arial"/>
          <w:b/>
          <w:bCs/>
        </w:rPr>
        <w:t>tehnico-economici</w:t>
      </w:r>
      <w:proofErr w:type="spellEnd"/>
      <w:r w:rsidRPr="005A7DD9">
        <w:rPr>
          <w:rFonts w:ascii="Trebuchet MS" w:hAnsi="Trebuchet MS" w:cs="Arial"/>
          <w:b/>
          <w:bCs/>
        </w:rPr>
        <w:t xml:space="preserve"> </w:t>
      </w:r>
      <w:proofErr w:type="spellStart"/>
      <w:r w:rsidRPr="005A7DD9">
        <w:rPr>
          <w:rFonts w:ascii="Trebuchet MS" w:hAnsi="Trebuchet MS" w:cs="Arial"/>
          <w:b/>
          <w:bCs/>
        </w:rPr>
        <w:t>ai</w:t>
      </w:r>
      <w:proofErr w:type="spellEnd"/>
      <w:r w:rsidRPr="005A7DD9">
        <w:rPr>
          <w:rFonts w:ascii="Trebuchet MS" w:hAnsi="Trebuchet MS" w:cs="Arial"/>
          <w:b/>
          <w:bCs/>
        </w:rPr>
        <w:t xml:space="preserve"> </w:t>
      </w:r>
      <w:proofErr w:type="spellStart"/>
      <w:r w:rsidRPr="005A7DD9">
        <w:rPr>
          <w:rFonts w:ascii="Trebuchet MS" w:hAnsi="Trebuchet MS" w:cs="Arial"/>
          <w:b/>
          <w:bCs/>
        </w:rPr>
        <w:t>obiectivului</w:t>
      </w:r>
      <w:proofErr w:type="spellEnd"/>
      <w:r w:rsidRPr="005A7DD9">
        <w:rPr>
          <w:rFonts w:ascii="Trebuchet MS" w:hAnsi="Trebuchet MS" w:cs="Arial"/>
          <w:b/>
          <w:bCs/>
        </w:rPr>
        <w:t xml:space="preserve"> de </w:t>
      </w:r>
      <w:proofErr w:type="spellStart"/>
      <w:r w:rsidRPr="005A7DD9">
        <w:rPr>
          <w:rFonts w:ascii="Trebuchet MS" w:hAnsi="Trebuchet MS" w:cs="Arial"/>
          <w:b/>
          <w:bCs/>
        </w:rPr>
        <w:t>investiţii</w:t>
      </w:r>
      <w:proofErr w:type="spellEnd"/>
      <w:r w:rsidRPr="005A7DD9">
        <w:rPr>
          <w:rFonts w:ascii="Trebuchet MS" w:hAnsi="Trebuchet MS" w:cs="Arial"/>
          <w:b/>
          <w:bCs/>
        </w:rPr>
        <w:t xml:space="preserve"> </w:t>
      </w:r>
      <w:bookmarkStart w:id="1" w:name="_Hlk88047230"/>
      <w:r w:rsidR="00936991" w:rsidRPr="00046C67">
        <w:rPr>
          <w:rFonts w:ascii="Trebuchet MS" w:hAnsi="Trebuchet MS"/>
          <w:b/>
          <w:bCs/>
          <w:lang w:val="fr-FR"/>
        </w:rPr>
        <w:t>“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Extinderea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la 4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benzi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a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drumului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dintre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Poarta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7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şi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joncţiunea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obiectivului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„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Pod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rutier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la km 0+540 a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Canalului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Dunăre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–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Marea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Neagră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cu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drumul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care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realizează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legătura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între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Poarta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9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şi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Poarta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8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spre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zona de Nord a </w:t>
      </w:r>
      <w:proofErr w:type="spellStart"/>
      <w:r w:rsidR="00936991" w:rsidRPr="00046C67">
        <w:rPr>
          <w:rFonts w:ascii="Trebuchet MS" w:hAnsi="Trebuchet MS"/>
          <w:b/>
          <w:bCs/>
          <w:lang w:val="fr-FR"/>
        </w:rPr>
        <w:t>portului</w:t>
      </w:r>
      <w:proofErr w:type="spellEnd"/>
      <w:r w:rsidR="00936991" w:rsidRPr="00046C67">
        <w:rPr>
          <w:rFonts w:ascii="Trebuchet MS" w:hAnsi="Trebuchet MS"/>
          <w:b/>
          <w:bCs/>
          <w:lang w:val="fr-FR"/>
        </w:rPr>
        <w:t xml:space="preserve"> Constanţa”</w:t>
      </w:r>
      <w:bookmarkEnd w:id="1"/>
    </w:p>
    <w:p w:rsidR="005A7DD9" w:rsidRPr="005A7DD9" w:rsidRDefault="005A7DD9" w:rsidP="0042355D">
      <w:pPr>
        <w:spacing w:after="0"/>
        <w:ind w:right="-450"/>
        <w:jc w:val="center"/>
        <w:rPr>
          <w:rFonts w:ascii="Trebuchet MS" w:hAnsi="Trebuchet MS" w:cs="Arial"/>
          <w:b/>
          <w:bCs/>
        </w:rPr>
      </w:pPr>
    </w:p>
    <w:p w:rsidR="005A7DD9" w:rsidRPr="005A7DD9" w:rsidRDefault="005A7DD9" w:rsidP="0042355D">
      <w:pPr>
        <w:spacing w:after="0"/>
        <w:ind w:right="-450"/>
        <w:jc w:val="center"/>
        <w:rPr>
          <w:rFonts w:ascii="Trebuchet MS" w:hAnsi="Trebuchet MS" w:cs="Arial"/>
          <w:b/>
          <w:bCs/>
        </w:rPr>
      </w:pPr>
    </w:p>
    <w:p w:rsidR="005A7DD9" w:rsidRPr="005A7DD9" w:rsidRDefault="005A7DD9" w:rsidP="00936991">
      <w:pPr>
        <w:ind w:firstLine="270"/>
        <w:jc w:val="both"/>
        <w:rPr>
          <w:rFonts w:ascii="Trebuchet MS" w:hAnsi="Trebuchet MS" w:cs="Arial"/>
          <w:i/>
          <w:iCs/>
        </w:rPr>
      </w:pP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În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temeiul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hyperlink r:id="rId5" w:history="1">
        <w:r w:rsidRPr="005A7DD9">
          <w:rPr>
            <w:rStyle w:val="Hyperlink"/>
            <w:rFonts w:ascii="Trebuchet MS" w:hAnsi="Trebuchet MS" w:cs="Arial"/>
            <w:i/>
            <w:iCs/>
            <w:color w:val="auto"/>
            <w:u w:val="none"/>
          </w:rPr>
          <w:t xml:space="preserve">art. </w:t>
        </w:r>
        <w:proofErr w:type="gramStart"/>
        <w:r w:rsidRPr="005A7DD9">
          <w:rPr>
            <w:rStyle w:val="Hyperlink"/>
            <w:rFonts w:ascii="Trebuchet MS" w:hAnsi="Trebuchet MS" w:cs="Arial"/>
            <w:i/>
            <w:iCs/>
            <w:color w:val="auto"/>
            <w:u w:val="none"/>
          </w:rPr>
          <w:t>108</w:t>
        </w:r>
        <w:proofErr w:type="gramEnd"/>
      </w:hyperlink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din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Constituţia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României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,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republicată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,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şi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al art. </w:t>
      </w:r>
      <w:proofErr w:type="gram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42</w:t>
      </w:r>
      <w:proofErr w:type="gram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alin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. (1) </w:t>
      </w:r>
      <w:hyperlink r:id="rId6" w:history="1">
        <w:proofErr w:type="gramStart"/>
        <w:r w:rsidRPr="005A7DD9">
          <w:rPr>
            <w:rStyle w:val="Hyperlink"/>
            <w:rFonts w:ascii="Trebuchet MS" w:hAnsi="Trebuchet MS" w:cs="Arial"/>
            <w:i/>
            <w:iCs/>
            <w:color w:val="auto"/>
            <w:u w:val="none"/>
          </w:rPr>
          <w:t>lit</w:t>
        </w:r>
        <w:proofErr w:type="gramEnd"/>
        <w:r w:rsidRPr="005A7DD9">
          <w:rPr>
            <w:rStyle w:val="Hyperlink"/>
            <w:rFonts w:ascii="Trebuchet MS" w:hAnsi="Trebuchet MS" w:cs="Arial"/>
            <w:i/>
            <w:iCs/>
            <w:color w:val="auto"/>
            <w:u w:val="none"/>
          </w:rPr>
          <w:t>. a)</w:t>
        </w:r>
      </w:hyperlink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gram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din</w:t>
      </w:r>
      <w:proofErr w:type="gram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Legea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nr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. 500/2002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privind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finanţele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publice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, cu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modificările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şi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completările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ulterioare</w:t>
      </w:r>
      <w:proofErr w:type="spellEnd"/>
      <w:r w:rsidRPr="005A7DD9">
        <w:rPr>
          <w:rStyle w:val="l5prm1"/>
          <w:rFonts w:ascii="Trebuchet MS" w:hAnsi="Trebuchet MS" w:cs="Arial"/>
          <w:color w:val="auto"/>
          <w:sz w:val="22"/>
          <w:szCs w:val="22"/>
        </w:rPr>
        <w:t>,</w:t>
      </w:r>
      <w:r w:rsidRPr="005A7DD9">
        <w:rPr>
          <w:rFonts w:ascii="Trebuchet MS" w:hAnsi="Trebuchet MS" w:cs="Arial"/>
          <w:i/>
          <w:iCs/>
        </w:rPr>
        <w:br/>
        <w:t xml:space="preserve">  </w:t>
      </w:r>
    </w:p>
    <w:p w:rsidR="005A7DD9" w:rsidRDefault="005A7DD9" w:rsidP="005A7DD9">
      <w:pPr>
        <w:jc w:val="both"/>
        <w:rPr>
          <w:rStyle w:val="l5def1"/>
          <w:rFonts w:ascii="Trebuchet MS" w:hAnsi="Trebuchet MS"/>
          <w:color w:val="auto"/>
          <w:sz w:val="22"/>
          <w:szCs w:val="22"/>
        </w:rPr>
      </w:pPr>
      <w:r w:rsidRPr="005A7DD9">
        <w:rPr>
          <w:rFonts w:ascii="Trebuchet MS" w:hAnsi="Trebuchet MS" w:cs="Arial"/>
        </w:rPr>
        <w:t xml:space="preserve">    </w:t>
      </w:r>
      <w:proofErr w:type="spellStart"/>
      <w:r w:rsidRPr="005A7DD9">
        <w:rPr>
          <w:rStyle w:val="l5def1"/>
          <w:rFonts w:ascii="Trebuchet MS" w:hAnsi="Trebuchet MS"/>
          <w:color w:val="auto"/>
          <w:sz w:val="22"/>
          <w:szCs w:val="22"/>
        </w:rPr>
        <w:t>Guvernul</w:t>
      </w:r>
      <w:proofErr w:type="spellEnd"/>
      <w:r w:rsidRPr="005A7DD9">
        <w:rPr>
          <w:rStyle w:val="l5def1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"/>
          <w:rFonts w:ascii="Trebuchet MS" w:hAnsi="Trebuchet MS"/>
          <w:color w:val="auto"/>
          <w:sz w:val="22"/>
          <w:szCs w:val="22"/>
        </w:rPr>
        <w:t>României</w:t>
      </w:r>
      <w:proofErr w:type="spellEnd"/>
      <w:r w:rsidRPr="005A7DD9">
        <w:rPr>
          <w:rStyle w:val="l5def1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"/>
          <w:rFonts w:ascii="Trebuchet MS" w:hAnsi="Trebuchet MS"/>
          <w:color w:val="auto"/>
          <w:sz w:val="22"/>
          <w:szCs w:val="22"/>
        </w:rPr>
        <w:t>adoptă</w:t>
      </w:r>
      <w:proofErr w:type="spellEnd"/>
      <w:r w:rsidRPr="005A7DD9">
        <w:rPr>
          <w:rStyle w:val="l5def1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"/>
          <w:rFonts w:ascii="Trebuchet MS" w:hAnsi="Trebuchet MS"/>
          <w:color w:val="auto"/>
          <w:sz w:val="22"/>
          <w:szCs w:val="22"/>
        </w:rPr>
        <w:t>prezenta</w:t>
      </w:r>
      <w:proofErr w:type="spellEnd"/>
      <w:r w:rsidRPr="005A7DD9">
        <w:rPr>
          <w:rStyle w:val="l5def1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"/>
          <w:rFonts w:ascii="Trebuchet MS" w:hAnsi="Trebuchet MS"/>
          <w:color w:val="auto"/>
          <w:sz w:val="22"/>
          <w:szCs w:val="22"/>
        </w:rPr>
        <w:t>hotărâre</w:t>
      </w:r>
      <w:proofErr w:type="spellEnd"/>
      <w:r w:rsidRPr="005A7DD9">
        <w:rPr>
          <w:rStyle w:val="l5def1"/>
          <w:rFonts w:ascii="Trebuchet MS" w:hAnsi="Trebuchet MS"/>
          <w:color w:val="auto"/>
          <w:sz w:val="22"/>
          <w:szCs w:val="22"/>
        </w:rPr>
        <w:t>.</w:t>
      </w:r>
    </w:p>
    <w:p w:rsidR="005A7DD9" w:rsidRPr="005A7DD9" w:rsidRDefault="005A7DD9" w:rsidP="005A7DD9">
      <w:pPr>
        <w:jc w:val="both"/>
        <w:rPr>
          <w:rFonts w:ascii="Trebuchet MS" w:hAnsi="Trebuchet MS" w:cs="Arial"/>
        </w:rPr>
      </w:pPr>
      <w:r w:rsidRPr="005A7DD9">
        <w:rPr>
          <w:rFonts w:ascii="Trebuchet MS" w:hAnsi="Trebuchet MS" w:cs="Arial"/>
        </w:rPr>
        <w:t xml:space="preserve">  </w:t>
      </w:r>
    </w:p>
    <w:p w:rsidR="005A7DD9" w:rsidRPr="005A7DD9" w:rsidRDefault="005A7DD9" w:rsidP="005A7DD9">
      <w:pPr>
        <w:jc w:val="both"/>
        <w:rPr>
          <w:rFonts w:ascii="Trebuchet MS" w:hAnsi="Trebuchet MS" w:cs="Arial"/>
        </w:rPr>
      </w:pPr>
      <w:r w:rsidRPr="005A7DD9">
        <w:rPr>
          <w:rFonts w:ascii="Trebuchet MS" w:hAnsi="Trebuchet MS" w:cs="Arial"/>
        </w:rPr>
        <w:t>   </w:t>
      </w:r>
      <w:r w:rsidRPr="005A7DD9">
        <w:rPr>
          <w:rFonts w:ascii="Trebuchet MS" w:hAnsi="Trebuchet MS" w:cs="Arial"/>
          <w:b/>
          <w:bCs/>
        </w:rPr>
        <w:t>Art. 1. -</w:t>
      </w:r>
      <w:r w:rsidRPr="005A7DD9">
        <w:rPr>
          <w:rFonts w:ascii="Trebuchet MS" w:hAnsi="Trebuchet MS" w:cs="Arial"/>
        </w:rPr>
        <w:t xml:space="preserve">   </w:t>
      </w:r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Se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aprobă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indicatorii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tehnico-economici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ai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obiectivului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investiţii</w:t>
      </w:r>
      <w:proofErr w:type="spellEnd"/>
      <w:r w:rsidR="00936991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r w:rsidR="00936991" w:rsidRPr="00936991">
        <w:rPr>
          <w:rFonts w:ascii="Trebuchet MS" w:hAnsi="Trebuchet MS"/>
          <w:bCs/>
          <w:lang w:val="fr-FR"/>
        </w:rPr>
        <w:t>“</w:t>
      </w:r>
      <w:proofErr w:type="spellStart"/>
      <w:r w:rsidR="00936991" w:rsidRPr="00936991">
        <w:rPr>
          <w:rFonts w:ascii="Trebuchet MS" w:hAnsi="Trebuchet MS"/>
          <w:bCs/>
          <w:lang w:val="fr-FR"/>
        </w:rPr>
        <w:t>Extinderea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la 4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benzi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a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drumului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dintre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Poarta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7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şi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joncţiunea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obiectivului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„</w:t>
      </w:r>
      <w:proofErr w:type="spellStart"/>
      <w:r w:rsidR="00936991" w:rsidRPr="00936991">
        <w:rPr>
          <w:rFonts w:ascii="Trebuchet MS" w:hAnsi="Trebuchet MS"/>
          <w:bCs/>
          <w:lang w:val="fr-FR"/>
        </w:rPr>
        <w:t>Pod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rutier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la km 0+540 a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Canalului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Dunăre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–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Marea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Neagră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cu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drumul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care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realizează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legătura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între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Poarta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9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şi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Poarta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8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spre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zona de Nord a </w:t>
      </w:r>
      <w:proofErr w:type="spellStart"/>
      <w:r w:rsidR="00936991" w:rsidRPr="00936991">
        <w:rPr>
          <w:rFonts w:ascii="Trebuchet MS" w:hAnsi="Trebuchet MS"/>
          <w:bCs/>
          <w:lang w:val="fr-FR"/>
        </w:rPr>
        <w:t>portului</w:t>
      </w:r>
      <w:proofErr w:type="spellEnd"/>
      <w:r w:rsidR="00936991" w:rsidRPr="00936991">
        <w:rPr>
          <w:rFonts w:ascii="Trebuchet MS" w:hAnsi="Trebuchet MS"/>
          <w:bCs/>
          <w:lang w:val="fr-FR"/>
        </w:rPr>
        <w:t xml:space="preserve"> Constanţa”</w:t>
      </w:r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,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prevăzuţi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în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anexa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 care face parte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integrantă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 din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prezenta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hotărâre</w:t>
      </w:r>
      <w:proofErr w:type="spellEnd"/>
      <w:r w:rsidRPr="005A7DD9">
        <w:rPr>
          <w:rStyle w:val="l5def4"/>
          <w:rFonts w:ascii="Trebuchet MS" w:hAnsi="Trebuchet MS"/>
          <w:color w:val="auto"/>
          <w:sz w:val="22"/>
          <w:szCs w:val="22"/>
        </w:rPr>
        <w:t>.</w:t>
      </w:r>
      <w:r w:rsidRPr="005A7DD9">
        <w:rPr>
          <w:rStyle w:val="l5def3"/>
          <w:rFonts w:ascii="Trebuchet MS" w:hAnsi="Trebuchet MS"/>
          <w:color w:val="auto"/>
          <w:sz w:val="22"/>
          <w:szCs w:val="22"/>
        </w:rPr>
        <w:t xml:space="preserve">  </w:t>
      </w:r>
    </w:p>
    <w:p w:rsidR="005A7DD9" w:rsidRPr="005A7DD9" w:rsidRDefault="005A7DD9" w:rsidP="005A7DD9">
      <w:pPr>
        <w:jc w:val="both"/>
        <w:rPr>
          <w:rFonts w:ascii="Trebuchet MS" w:hAnsi="Trebuchet MS" w:cs="Arial"/>
        </w:rPr>
      </w:pPr>
      <w:r w:rsidRPr="005A7DD9">
        <w:rPr>
          <w:rFonts w:ascii="Trebuchet MS" w:hAnsi="Trebuchet MS" w:cs="Arial"/>
        </w:rPr>
        <w:t>   </w:t>
      </w:r>
      <w:r w:rsidRPr="005A7DD9">
        <w:rPr>
          <w:rFonts w:ascii="Trebuchet MS" w:hAnsi="Trebuchet MS" w:cs="Arial"/>
          <w:b/>
          <w:bCs/>
        </w:rPr>
        <w:t>Art. 2. -</w:t>
      </w:r>
      <w:r w:rsidRPr="005A7DD9">
        <w:rPr>
          <w:rFonts w:ascii="Trebuchet MS" w:hAnsi="Trebuchet MS" w:cs="Arial"/>
        </w:rPr>
        <w:t xml:space="preserve">  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Finanţarea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obiectivului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investiţii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prevăzut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la </w:t>
      </w:r>
      <w:hyperlink r:id="rId7" w:history="1">
        <w:r w:rsidRPr="005A7DD9">
          <w:rPr>
            <w:rStyle w:val="Hyperlink"/>
            <w:rFonts w:ascii="Trebuchet MS" w:hAnsi="Trebuchet MS" w:cs="Arial"/>
            <w:color w:val="auto"/>
            <w:u w:val="none"/>
          </w:rPr>
          <w:t>art. 1</w:t>
        </w:r>
      </w:hyperlink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se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realizează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din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fonduri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externe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AE1824">
        <w:rPr>
          <w:rStyle w:val="l5def7"/>
          <w:rFonts w:ascii="Trebuchet MS" w:hAnsi="Trebuchet MS"/>
          <w:color w:val="auto"/>
          <w:sz w:val="22"/>
          <w:szCs w:val="22"/>
        </w:rPr>
        <w:t>nerambursabile</w:t>
      </w:r>
      <w:proofErr w:type="spellEnd"/>
      <w:r w:rsidR="00AE1824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de la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bugetul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de stat,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prin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bugetul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Ministerului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Transporturilor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Infrastructurii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,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în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limita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sumelor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aprobate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anual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cu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această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destinaţie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, conform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programelor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investiţii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publice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aprobate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potrivit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legii</w:t>
      </w:r>
      <w:proofErr w:type="spellEnd"/>
      <w:r w:rsidRPr="005A7DD9">
        <w:rPr>
          <w:rStyle w:val="l5def7"/>
          <w:rFonts w:ascii="Trebuchet MS" w:hAnsi="Trebuchet MS"/>
          <w:color w:val="auto"/>
          <w:sz w:val="22"/>
          <w:szCs w:val="22"/>
        </w:rPr>
        <w:t>.</w:t>
      </w:r>
      <w:r w:rsidRPr="005A7DD9">
        <w:rPr>
          <w:rStyle w:val="l5def6"/>
          <w:rFonts w:ascii="Trebuchet MS" w:hAnsi="Trebuchet MS"/>
          <w:color w:val="auto"/>
          <w:sz w:val="22"/>
          <w:szCs w:val="22"/>
        </w:rPr>
        <w:t xml:space="preserve">  </w:t>
      </w:r>
    </w:p>
    <w:p w:rsidR="005A7DD9" w:rsidRPr="005A7DD9" w:rsidRDefault="005A7DD9" w:rsidP="005A7DD9">
      <w:pPr>
        <w:jc w:val="both"/>
        <w:rPr>
          <w:rFonts w:ascii="Trebuchet MS" w:hAnsi="Trebuchet MS" w:cs="Arial"/>
        </w:rPr>
      </w:pPr>
      <w:r w:rsidRPr="005A7DD9">
        <w:rPr>
          <w:rFonts w:ascii="Trebuchet MS" w:hAnsi="Trebuchet MS" w:cs="Arial"/>
        </w:rPr>
        <w:t>   </w:t>
      </w:r>
      <w:r w:rsidRPr="005A7DD9">
        <w:rPr>
          <w:rFonts w:ascii="Trebuchet MS" w:hAnsi="Trebuchet MS" w:cs="Arial"/>
          <w:b/>
          <w:bCs/>
        </w:rPr>
        <w:t>Art. 3. -</w:t>
      </w:r>
      <w:r w:rsidRPr="005A7DD9">
        <w:rPr>
          <w:rFonts w:ascii="Trebuchet MS" w:hAnsi="Trebuchet MS" w:cs="Arial"/>
        </w:rPr>
        <w:t xml:space="preserve">  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Finanţarea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de la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bugetul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de stat,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prin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bugetul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Ministerului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Transporturilor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Infrastructurii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, </w:t>
      </w:r>
      <w:proofErr w:type="gram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a</w:t>
      </w:r>
      <w:proofErr w:type="gram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obiectivului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investiţii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prevăzut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la art. </w:t>
      </w:r>
      <w:proofErr w:type="gram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1</w:t>
      </w:r>
      <w:proofErr w:type="gram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se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realizează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cu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respectarea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legislaţiei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în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domeniul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>ajutorului</w:t>
      </w:r>
      <w:proofErr w:type="spellEnd"/>
      <w:r w:rsidRPr="005A7DD9">
        <w:rPr>
          <w:rStyle w:val="l5def10"/>
          <w:rFonts w:ascii="Trebuchet MS" w:hAnsi="Trebuchet MS"/>
          <w:color w:val="auto"/>
          <w:sz w:val="22"/>
          <w:szCs w:val="22"/>
        </w:rPr>
        <w:t xml:space="preserve"> de stat.</w:t>
      </w:r>
      <w:r w:rsidRPr="005A7DD9">
        <w:rPr>
          <w:rStyle w:val="l5def9"/>
          <w:rFonts w:ascii="Trebuchet MS" w:hAnsi="Trebuchet MS"/>
          <w:color w:val="auto"/>
          <w:sz w:val="22"/>
          <w:szCs w:val="22"/>
        </w:rPr>
        <w:t xml:space="preserve">  </w:t>
      </w:r>
    </w:p>
    <w:p w:rsidR="005A7DD9" w:rsidRDefault="005A7DD9" w:rsidP="005A7DD9">
      <w:pPr>
        <w:jc w:val="both"/>
        <w:rPr>
          <w:rStyle w:val="l5def13"/>
          <w:rFonts w:ascii="Trebuchet MS" w:hAnsi="Trebuchet MS"/>
          <w:color w:val="auto"/>
          <w:sz w:val="22"/>
          <w:szCs w:val="22"/>
        </w:rPr>
      </w:pPr>
      <w:r w:rsidRPr="005A7DD9">
        <w:rPr>
          <w:rFonts w:ascii="Trebuchet MS" w:hAnsi="Trebuchet MS" w:cs="Arial"/>
        </w:rPr>
        <w:t>   </w:t>
      </w:r>
      <w:r w:rsidRPr="005A7DD9">
        <w:rPr>
          <w:rFonts w:ascii="Trebuchet MS" w:hAnsi="Trebuchet MS" w:cs="Arial"/>
          <w:b/>
          <w:bCs/>
        </w:rPr>
        <w:t>Art. 4. -</w:t>
      </w:r>
      <w:r w:rsidRPr="005A7DD9">
        <w:rPr>
          <w:rFonts w:ascii="Trebuchet MS" w:hAnsi="Trebuchet MS" w:cs="Arial"/>
        </w:rPr>
        <w:t xml:space="preserve">  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Ministerul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Transporturilor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Infrastructurii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,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prin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Compania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Naţională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"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Administraţia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Porturilor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Maritime" - S.A.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Constanţa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,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răspunde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modul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utilizare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a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sumelor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aprobate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potrivit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prevederilor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prezentei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hotărâri</w:t>
      </w:r>
      <w:proofErr w:type="spellEnd"/>
      <w:r w:rsidRPr="005A7DD9">
        <w:rPr>
          <w:rStyle w:val="l5def13"/>
          <w:rFonts w:ascii="Trebuchet MS" w:hAnsi="Trebuchet MS"/>
          <w:color w:val="auto"/>
          <w:sz w:val="22"/>
          <w:szCs w:val="22"/>
        </w:rPr>
        <w:t>.</w:t>
      </w:r>
    </w:p>
    <w:p w:rsidR="00904B70" w:rsidRDefault="005A7DD9" w:rsidP="00936991">
      <w:pPr>
        <w:jc w:val="center"/>
        <w:rPr>
          <w:rFonts w:ascii="Trebuchet MS" w:hAnsi="Trebuchet MS"/>
          <w:b/>
        </w:rPr>
      </w:pPr>
      <w:r w:rsidRPr="005A7DD9">
        <w:rPr>
          <w:rFonts w:ascii="Trebuchet MS" w:hAnsi="Trebuchet MS" w:cs="Arial"/>
        </w:rPr>
        <w:br/>
      </w:r>
      <w:r w:rsidRPr="005A7DD9">
        <w:rPr>
          <w:rFonts w:ascii="Trebuchet MS" w:hAnsi="Trebuchet MS" w:cs="Arial"/>
        </w:rPr>
        <w:br/>
      </w:r>
      <w:r w:rsidR="00904B70" w:rsidRPr="005A7DD9">
        <w:rPr>
          <w:rFonts w:ascii="Trebuchet MS" w:hAnsi="Trebuchet MS"/>
          <w:b/>
        </w:rPr>
        <w:t>PRIM – MINISTRU</w:t>
      </w:r>
    </w:p>
    <w:p w:rsidR="00AB67D1" w:rsidRPr="001B6AD6" w:rsidRDefault="006F45D8" w:rsidP="001B6AD6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2"/>
          <w:szCs w:val="22"/>
        </w:rPr>
      </w:pPr>
      <w:hyperlink r:id="rId8" w:history="1">
        <w:r w:rsidR="00936991" w:rsidRPr="00936991">
          <w:rPr>
            <w:rStyle w:val="Hyperlink"/>
            <w:rFonts w:ascii="Trebuchet MS" w:hAnsi="Trebuchet MS"/>
            <w:color w:val="auto"/>
            <w:sz w:val="22"/>
            <w:szCs w:val="22"/>
            <w:u w:val="none"/>
            <w:bdr w:val="none" w:sz="0" w:space="0" w:color="auto" w:frame="1"/>
          </w:rPr>
          <w:t>Nicolae-Ionel CIUCĂ</w:t>
        </w:r>
      </w:hyperlink>
      <w:bookmarkStart w:id="2" w:name="_GoBack"/>
      <w:bookmarkEnd w:id="2"/>
    </w:p>
    <w:sectPr w:rsidR="00AB67D1" w:rsidRPr="001B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3E"/>
    <w:rsid w:val="0014736F"/>
    <w:rsid w:val="001B6AD6"/>
    <w:rsid w:val="001B7FE7"/>
    <w:rsid w:val="00386B95"/>
    <w:rsid w:val="0039385E"/>
    <w:rsid w:val="003B422C"/>
    <w:rsid w:val="0042355D"/>
    <w:rsid w:val="004D4667"/>
    <w:rsid w:val="005A7DD9"/>
    <w:rsid w:val="00655191"/>
    <w:rsid w:val="006F45D8"/>
    <w:rsid w:val="00734850"/>
    <w:rsid w:val="00775B3E"/>
    <w:rsid w:val="007B4C5B"/>
    <w:rsid w:val="007D7AE8"/>
    <w:rsid w:val="007F658D"/>
    <w:rsid w:val="00851032"/>
    <w:rsid w:val="00872C0C"/>
    <w:rsid w:val="00904B70"/>
    <w:rsid w:val="00936991"/>
    <w:rsid w:val="0097409A"/>
    <w:rsid w:val="009C16D2"/>
    <w:rsid w:val="00AB67D1"/>
    <w:rsid w:val="00AE1824"/>
    <w:rsid w:val="00CF6752"/>
    <w:rsid w:val="00DA785C"/>
    <w:rsid w:val="00DD0F89"/>
    <w:rsid w:val="00F25611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4CC59-3097-414A-BE28-E45724A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6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B3E"/>
    <w:rPr>
      <w:color w:val="0000FF"/>
      <w:u w:val="single"/>
    </w:rPr>
  </w:style>
  <w:style w:type="character" w:customStyle="1" w:styleId="l5prm1">
    <w:name w:val="l5prm1"/>
    <w:basedOn w:val="DefaultParagraphFont"/>
    <w:rsid w:val="00775B3E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775B3E"/>
    <w:rPr>
      <w:i/>
      <w:iCs/>
      <w:color w:val="000000"/>
      <w:sz w:val="26"/>
      <w:szCs w:val="26"/>
    </w:rPr>
  </w:style>
  <w:style w:type="character" w:customStyle="1" w:styleId="l5def1">
    <w:name w:val="l5def1"/>
    <w:basedOn w:val="DefaultParagraphFont"/>
    <w:rsid w:val="00775B3E"/>
    <w:rPr>
      <w:rFonts w:ascii="Arial" w:hAnsi="Arial" w:cs="Arial" w:hint="default"/>
      <w:color w:val="000000"/>
      <w:sz w:val="26"/>
      <w:szCs w:val="26"/>
    </w:rPr>
  </w:style>
  <w:style w:type="character" w:customStyle="1" w:styleId="rvts10">
    <w:name w:val="rvts10"/>
    <w:basedOn w:val="DefaultParagraphFont"/>
    <w:rsid w:val="00775B3E"/>
  </w:style>
  <w:style w:type="character" w:customStyle="1" w:styleId="InternetLink">
    <w:name w:val="Internet Link"/>
    <w:uiPriority w:val="99"/>
    <w:unhideWhenUsed/>
    <w:rsid w:val="00775B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5B3E"/>
    <w:pPr>
      <w:suppressAutoHyphens/>
      <w:spacing w:after="28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tlu1">
    <w:name w:val="l5tlu1"/>
    <w:basedOn w:val="DefaultParagraphFont"/>
    <w:rsid w:val="00775B3E"/>
    <w:rPr>
      <w:b/>
      <w:bCs/>
      <w:color w:val="000000"/>
      <w:sz w:val="32"/>
      <w:szCs w:val="32"/>
    </w:rPr>
  </w:style>
  <w:style w:type="character" w:customStyle="1" w:styleId="tal1">
    <w:name w:val="tal1"/>
    <w:basedOn w:val="DefaultParagraphFont"/>
    <w:rsid w:val="00AB67D1"/>
  </w:style>
  <w:style w:type="character" w:customStyle="1" w:styleId="do1">
    <w:name w:val="do1"/>
    <w:rsid w:val="00AB67D1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4736F"/>
  </w:style>
  <w:style w:type="character" w:customStyle="1" w:styleId="l5def2">
    <w:name w:val="l5def2"/>
    <w:basedOn w:val="DefaultParagraphFont"/>
    <w:rsid w:val="0039385E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51032"/>
    <w:pPr>
      <w:spacing w:before="160" w:after="240" w:line="276" w:lineRule="auto"/>
      <w:ind w:left="720"/>
      <w:contextualSpacing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l5def3">
    <w:name w:val="l5def3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99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ro/ro/guvernul/cabinetul-de-ministri/prim-ministru1648058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6678760%203732028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109595%20312888855" TargetMode="External"/><Relationship Id="rId5" Type="http://schemas.openxmlformats.org/officeDocument/2006/relationships/hyperlink" Target="act:48295%20432267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Gabriela Murgeanu</cp:lastModifiedBy>
  <cp:revision>6</cp:revision>
  <cp:lastPrinted>2022-04-06T05:36:00Z</cp:lastPrinted>
  <dcterms:created xsi:type="dcterms:W3CDTF">2022-04-04T06:40:00Z</dcterms:created>
  <dcterms:modified xsi:type="dcterms:W3CDTF">2022-04-06T14:49:00Z</dcterms:modified>
</cp:coreProperties>
</file>