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31" w:rsidRPr="004F0C90" w:rsidRDefault="001A4F31" w:rsidP="001A4F31">
      <w:pPr>
        <w:spacing w:line="240" w:lineRule="auto"/>
        <w:contextualSpacing/>
        <w:jc w:val="center"/>
        <w:rPr>
          <w:rFonts w:ascii="Times New Roman" w:eastAsia="Calibri" w:hAnsi="Times New Roman" w:cs="Times New Roman"/>
          <w:b/>
          <w:sz w:val="24"/>
          <w:szCs w:val="24"/>
        </w:rPr>
      </w:pPr>
      <w:r w:rsidRPr="004F0C90">
        <w:rPr>
          <w:rFonts w:ascii="Times New Roman" w:eastAsia="Calibri" w:hAnsi="Times New Roman" w:cs="Times New Roman"/>
          <w:b/>
          <w:sz w:val="24"/>
          <w:szCs w:val="24"/>
        </w:rPr>
        <w:t>NOTĂ DE FU</w:t>
      </w:r>
      <w:r w:rsidR="0098039F">
        <w:rPr>
          <w:rFonts w:ascii="Times New Roman" w:eastAsia="Calibri" w:hAnsi="Times New Roman" w:cs="Times New Roman"/>
          <w:b/>
          <w:sz w:val="24"/>
          <w:szCs w:val="24"/>
        </w:rPr>
        <w:t>N</w:t>
      </w:r>
      <w:r w:rsidRPr="004F0C90">
        <w:rPr>
          <w:rFonts w:ascii="Times New Roman" w:eastAsia="Calibri" w:hAnsi="Times New Roman" w:cs="Times New Roman"/>
          <w:b/>
          <w:sz w:val="24"/>
          <w:szCs w:val="24"/>
        </w:rPr>
        <w:t>DAMENTARE</w:t>
      </w:r>
    </w:p>
    <w:p w:rsidR="00B71B3C" w:rsidRDefault="00B71B3C" w:rsidP="001A4F31">
      <w:pPr>
        <w:spacing w:line="240" w:lineRule="auto"/>
        <w:contextualSpacing/>
        <w:jc w:val="center"/>
        <w:rPr>
          <w:rFonts w:ascii="Times New Roman" w:eastAsia="Calibri" w:hAnsi="Times New Roman" w:cs="Times New Roman"/>
          <w:b/>
          <w:sz w:val="24"/>
          <w:szCs w:val="24"/>
        </w:rPr>
      </w:pPr>
    </w:p>
    <w:p w:rsidR="006E0AE6" w:rsidRPr="004F0C90" w:rsidRDefault="006E0AE6" w:rsidP="001A4F31">
      <w:pPr>
        <w:spacing w:line="240" w:lineRule="auto"/>
        <w:contextualSpacing/>
        <w:jc w:val="center"/>
        <w:rPr>
          <w:rFonts w:ascii="Times New Roman" w:eastAsia="Calibri" w:hAnsi="Times New Roman" w:cs="Times New Roman"/>
          <w:b/>
          <w:sz w:val="24"/>
          <w:szCs w:val="24"/>
        </w:rPr>
      </w:pPr>
    </w:p>
    <w:p w:rsidR="001A4F31" w:rsidRPr="004F0C90" w:rsidRDefault="001A4F31" w:rsidP="001A4F31">
      <w:pPr>
        <w:spacing w:line="240" w:lineRule="auto"/>
        <w:contextualSpacing/>
        <w:jc w:val="center"/>
        <w:rPr>
          <w:rFonts w:ascii="Times New Roman" w:eastAsia="Calibri" w:hAnsi="Times New Roman" w:cs="Times New Roman"/>
          <w:b/>
          <w:sz w:val="24"/>
          <w:szCs w:val="24"/>
        </w:rPr>
      </w:pPr>
      <w:r w:rsidRPr="004F0C90">
        <w:rPr>
          <w:rFonts w:ascii="Times New Roman" w:eastAsia="Calibri" w:hAnsi="Times New Roman" w:cs="Times New Roman"/>
          <w:b/>
          <w:sz w:val="24"/>
          <w:szCs w:val="24"/>
        </w:rPr>
        <w:t>Secţiunea 1</w:t>
      </w:r>
    </w:p>
    <w:p w:rsidR="001A4F31" w:rsidRPr="004F0C90" w:rsidRDefault="001A4F31" w:rsidP="001A4F31">
      <w:pPr>
        <w:spacing w:line="240" w:lineRule="auto"/>
        <w:contextualSpacing/>
        <w:jc w:val="center"/>
        <w:rPr>
          <w:rFonts w:ascii="Times New Roman" w:eastAsia="Calibri" w:hAnsi="Times New Roman" w:cs="Times New Roman"/>
          <w:b/>
          <w:sz w:val="24"/>
          <w:szCs w:val="24"/>
        </w:rPr>
      </w:pPr>
      <w:r w:rsidRPr="004F0C90">
        <w:rPr>
          <w:rFonts w:ascii="Times New Roman" w:eastAsia="Calibri" w:hAnsi="Times New Roman" w:cs="Times New Roman"/>
          <w:b/>
          <w:sz w:val="24"/>
          <w:szCs w:val="24"/>
        </w:rPr>
        <w:t>Titlul proiectului de act normativ</w:t>
      </w:r>
    </w:p>
    <w:p w:rsidR="004C2642" w:rsidRPr="004F0C90" w:rsidRDefault="004C2642" w:rsidP="001A4F31">
      <w:pPr>
        <w:spacing w:line="240" w:lineRule="auto"/>
        <w:contextualSpacing/>
        <w:jc w:val="center"/>
        <w:rPr>
          <w:rFonts w:ascii="Times New Roman" w:eastAsia="Calibri" w:hAnsi="Times New Roman" w:cs="Times New Roman"/>
          <w:b/>
          <w:sz w:val="24"/>
          <w:szCs w:val="24"/>
        </w:rPr>
      </w:pP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3"/>
      </w:tblGrid>
      <w:tr w:rsidR="00246387" w:rsidRPr="00246387" w:rsidTr="00FE5834">
        <w:trPr>
          <w:trHeight w:val="1584"/>
        </w:trPr>
        <w:tc>
          <w:tcPr>
            <w:tcW w:w="10193" w:type="dxa"/>
            <w:vAlign w:val="center"/>
          </w:tcPr>
          <w:p w:rsidR="001A4F31" w:rsidRPr="00246387" w:rsidRDefault="001A4F31" w:rsidP="001A4F31">
            <w:pPr>
              <w:spacing w:line="240" w:lineRule="auto"/>
              <w:contextualSpacing/>
              <w:jc w:val="center"/>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 xml:space="preserve">Hotărâre </w:t>
            </w:r>
          </w:p>
          <w:p w:rsidR="001A4F31" w:rsidRPr="00246387" w:rsidRDefault="00E31436" w:rsidP="00DE0942">
            <w:pPr>
              <w:spacing w:line="240" w:lineRule="auto"/>
              <w:contextualSpacing/>
              <w:jc w:val="center"/>
              <w:rPr>
                <w:rFonts w:ascii="Times New Roman" w:eastAsia="Calibri" w:hAnsi="Times New Roman" w:cs="Times New Roman"/>
                <w:b/>
                <w:sz w:val="24"/>
                <w:szCs w:val="24"/>
              </w:rPr>
            </w:pPr>
            <w:r w:rsidRPr="00246387">
              <w:rPr>
                <w:rFonts w:ascii="Times New Roman" w:hAnsi="Times New Roman"/>
                <w:b/>
                <w:sz w:val="24"/>
                <w:szCs w:val="24"/>
              </w:rPr>
              <w:t xml:space="preserve">privind </w:t>
            </w:r>
            <w:r w:rsidR="00300865" w:rsidRPr="00246387">
              <w:rPr>
                <w:rFonts w:ascii="Times New Roman" w:hAnsi="Times New Roman"/>
                <w:b/>
                <w:sz w:val="24"/>
                <w:szCs w:val="24"/>
              </w:rPr>
              <w:t xml:space="preserve">aprobarea amplasamentului şi a declanşării </w:t>
            </w:r>
            <w:r w:rsidR="00300865" w:rsidRPr="00246387">
              <w:rPr>
                <w:rFonts w:ascii="Times New Roman" w:hAnsi="Times New Roman"/>
                <w:b/>
                <w:bCs/>
                <w:sz w:val="24"/>
                <w:szCs w:val="24"/>
              </w:rPr>
              <w:t xml:space="preserve">procedurii de expropriere a imobilelor proprietate privată care constituie coridorul de expropriere aflat pe amplasamentul lucrării de utilitate publică </w:t>
            </w:r>
            <w:r w:rsidR="00300865" w:rsidRPr="00246387">
              <w:rPr>
                <w:rFonts w:ascii="Times New Roman" w:hAnsi="Times New Roman"/>
                <w:b/>
                <w:sz w:val="24"/>
                <w:szCs w:val="24"/>
              </w:rPr>
              <w:t>de interes naţional</w:t>
            </w:r>
            <w:r w:rsidR="00300865" w:rsidRPr="00246387">
              <w:rPr>
                <w:rFonts w:ascii="Times New Roman" w:hAnsi="Times New Roman"/>
                <w:b/>
                <w:bCs/>
                <w:sz w:val="24"/>
                <w:szCs w:val="24"/>
              </w:rPr>
              <w:t xml:space="preserve"> „</w:t>
            </w:r>
            <w:r w:rsidR="00300865" w:rsidRPr="00246387">
              <w:rPr>
                <w:rFonts w:ascii="Times New Roman" w:hAnsi="Times New Roman"/>
                <w:b/>
                <w:i/>
                <w:sz w:val="24"/>
              </w:rPr>
              <w:t>Reabilitarea liniei de cale ferată Braşov – Simeria, componentă a Coridorului Rin-Dunăre, pentru circulaţia trenurilor cu viteza maximă de 160 km/h, tronsonul Braşov – Sighișoara”</w:t>
            </w:r>
            <w:r w:rsidR="00300865" w:rsidRPr="00246387">
              <w:rPr>
                <w:rFonts w:ascii="Times New Roman" w:hAnsi="Times New Roman"/>
                <w:b/>
                <w:sz w:val="24"/>
              </w:rPr>
              <w:t xml:space="preserve">, </w:t>
            </w:r>
            <w:r w:rsidR="00300865" w:rsidRPr="00246387">
              <w:rPr>
                <w:rFonts w:ascii="Times New Roman" w:hAnsi="Times New Roman"/>
                <w:b/>
                <w:i/>
                <w:sz w:val="24"/>
              </w:rPr>
              <w:t>subsecțiunea: 2. Apața – Cața,</w:t>
            </w:r>
            <w:r w:rsidR="00300865" w:rsidRPr="00246387">
              <w:rPr>
                <w:rFonts w:ascii="Times New Roman" w:hAnsi="Times New Roman"/>
                <w:b/>
                <w:bCs/>
                <w:sz w:val="24"/>
                <w:szCs w:val="24"/>
              </w:rPr>
              <w:t xml:space="preserve"> </w:t>
            </w:r>
            <w:r w:rsidR="009548E6" w:rsidRPr="00246387">
              <w:rPr>
                <w:rFonts w:ascii="Times New Roman" w:hAnsi="Times New Roman"/>
                <w:b/>
                <w:sz w:val="24"/>
                <w:szCs w:val="24"/>
              </w:rPr>
              <w:t>de pe raza unităţilor administrativ-teritoriale</w:t>
            </w:r>
            <w:r w:rsidR="00300865" w:rsidRPr="00246387">
              <w:rPr>
                <w:rFonts w:ascii="Times New Roman" w:hAnsi="Times New Roman"/>
                <w:b/>
                <w:bCs/>
                <w:sz w:val="24"/>
                <w:szCs w:val="24"/>
              </w:rPr>
              <w:t>: Homorod, Ormeniş şi Racoş – judeţul Braşov</w:t>
            </w:r>
          </w:p>
        </w:tc>
      </w:tr>
    </w:tbl>
    <w:p w:rsidR="004C2642" w:rsidRPr="00246387" w:rsidRDefault="004C2642" w:rsidP="001A4F31">
      <w:pPr>
        <w:spacing w:line="240" w:lineRule="auto"/>
        <w:contextualSpacing/>
        <w:jc w:val="center"/>
        <w:rPr>
          <w:rFonts w:ascii="Times New Roman" w:eastAsia="Calibri" w:hAnsi="Times New Roman" w:cs="Times New Roman"/>
          <w:b/>
        </w:rPr>
      </w:pPr>
    </w:p>
    <w:p w:rsidR="006E0AE6" w:rsidRPr="00246387" w:rsidRDefault="006E0AE6" w:rsidP="001A4F31">
      <w:pPr>
        <w:spacing w:line="240" w:lineRule="auto"/>
        <w:contextualSpacing/>
        <w:jc w:val="center"/>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Secţiunea a 2-a</w:t>
      </w:r>
    </w:p>
    <w:p w:rsidR="00260CF2"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Motivul emiterii actului normativ</w:t>
      </w:r>
    </w:p>
    <w:p w:rsidR="004C2642" w:rsidRPr="00246387" w:rsidRDefault="004C2642" w:rsidP="00E47791">
      <w:pPr>
        <w:spacing w:line="240" w:lineRule="auto"/>
        <w:contextualSpacing/>
        <w:rPr>
          <w:rFonts w:ascii="Times New Roman" w:eastAsia="Calibri" w:hAnsi="Times New Roman" w:cs="Times New Roman"/>
          <w:b/>
        </w:rPr>
      </w:pP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8280"/>
      </w:tblGrid>
      <w:tr w:rsidR="00246387" w:rsidRPr="00246387" w:rsidTr="000E7DD4">
        <w:trPr>
          <w:trHeight w:val="890"/>
        </w:trPr>
        <w:tc>
          <w:tcPr>
            <w:tcW w:w="1913" w:type="dxa"/>
            <w:vMerge w:val="restart"/>
          </w:tcPr>
          <w:p w:rsidR="001A4F31" w:rsidRPr="00246387" w:rsidRDefault="001A4F31" w:rsidP="00E47791">
            <w:pPr>
              <w:spacing w:after="0" w:line="240" w:lineRule="auto"/>
              <w:jc w:val="center"/>
              <w:rPr>
                <w:rFonts w:ascii="Times New Roman" w:eastAsia="Calibri" w:hAnsi="Times New Roman" w:cs="Times New Roman"/>
              </w:rPr>
            </w:pPr>
            <w:r w:rsidRPr="00246387">
              <w:rPr>
                <w:rFonts w:ascii="Times New Roman" w:eastAsia="Calibri" w:hAnsi="Times New Roman" w:cs="Times New Roman"/>
              </w:rPr>
              <w:t>1. Descrierea situaţiei actuale</w:t>
            </w:r>
          </w:p>
        </w:tc>
        <w:tc>
          <w:tcPr>
            <w:tcW w:w="8280" w:type="dxa"/>
            <w:tcBorders>
              <w:bottom w:val="single" w:sz="4" w:space="0" w:color="auto"/>
            </w:tcBorders>
          </w:tcPr>
          <w:p w:rsidR="001A4F31" w:rsidRPr="00246387" w:rsidRDefault="00E47791" w:rsidP="00E47791">
            <w:pPr>
              <w:spacing w:before="240" w:after="0"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1A4F31" w:rsidRPr="00246387">
              <w:rPr>
                <w:rFonts w:ascii="Times New Roman" w:eastAsia="Calibri" w:hAnsi="Times New Roman" w:cs="Times New Roman"/>
              </w:rPr>
              <w:t>Infrastructura feroviară publică din România reprezintă una din componentele principale ale sistemului naţional de transport.</w:t>
            </w:r>
          </w:p>
          <w:p w:rsidR="001A4F31" w:rsidRPr="00246387" w:rsidRDefault="00E47791" w:rsidP="00E47791">
            <w:pPr>
              <w:spacing w:before="240" w:after="0"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1A4F31" w:rsidRPr="00246387">
              <w:rPr>
                <w:rFonts w:ascii="Times New Roman" w:eastAsia="Calibri" w:hAnsi="Times New Roman" w:cs="Times New Roman"/>
              </w:rPr>
              <w:t xml:space="preserve">În perioada 1993 – 1996 Parlamentul României a ratificat aderarea ţării noastre la următoarele convenţii şi acorduri internaţionale pentru integrarea reţelei feroviare naţionale în reţeaua europeană: Acordul european privind marile linii internaţionale de cale ferată (A.G.C.), Acordul european privind marile linii de transport combinat şi instalaţii conexe (A.G.T.C.) şi Proiectul privind realizarea căii ferate transeuropene (T.E.R.). </w:t>
            </w:r>
          </w:p>
          <w:p w:rsidR="00C90253" w:rsidRPr="00246387" w:rsidRDefault="00E47791" w:rsidP="00E47791">
            <w:pPr>
              <w:tabs>
                <w:tab w:val="left" w:pos="630"/>
                <w:tab w:val="left" w:pos="720"/>
                <w:tab w:val="left" w:pos="810"/>
              </w:tabs>
              <w:spacing w:after="0" w:line="240" w:lineRule="auto"/>
              <w:jc w:val="both"/>
              <w:rPr>
                <w:rFonts w:ascii="Times New Roman" w:hAnsi="Times New Roman" w:cs="Times New Roman"/>
              </w:rPr>
            </w:pPr>
            <w:r w:rsidRPr="00246387">
              <w:rPr>
                <w:rFonts w:ascii="Times New Roman" w:eastAsia="Calibri" w:hAnsi="Times New Roman" w:cs="Times New Roman"/>
              </w:rPr>
              <w:t xml:space="preserve">        </w:t>
            </w:r>
            <w:r w:rsidR="006F2BA8" w:rsidRPr="00246387">
              <w:rPr>
                <w:rFonts w:ascii="Times New Roman" w:hAnsi="Times New Roman" w:cs="Times New Roman"/>
              </w:rPr>
              <w:t>România urmăreşte integrarea reţelei feroviare în reţeaua feroviară europeană prin modernizarea acesteia în conformitate cu standardele europene (AGC, AGTC) şi promovează reabilitarea liniilor de cale ferată aferente Coridoarelor.</w:t>
            </w:r>
          </w:p>
          <w:p w:rsidR="00E47791" w:rsidRPr="00246387" w:rsidRDefault="00E47791" w:rsidP="00E47791">
            <w:pPr>
              <w:tabs>
                <w:tab w:val="left" w:pos="630"/>
                <w:tab w:val="left" w:pos="720"/>
                <w:tab w:val="left" w:pos="810"/>
              </w:tabs>
              <w:spacing w:after="0" w:line="240" w:lineRule="auto"/>
              <w:jc w:val="both"/>
              <w:rPr>
                <w:rFonts w:ascii="Times New Roman" w:hAnsi="Times New Roman" w:cs="Times New Roman"/>
                <w:bCs/>
              </w:rPr>
            </w:pPr>
            <w:r w:rsidRPr="00246387">
              <w:rPr>
                <w:rFonts w:ascii="Times New Roman" w:hAnsi="Times New Roman" w:cs="Times New Roman"/>
              </w:rPr>
              <w:t xml:space="preserve">        </w:t>
            </w:r>
            <w:r w:rsidR="006F2BA8" w:rsidRPr="00246387">
              <w:rPr>
                <w:rFonts w:ascii="Times New Roman" w:hAnsi="Times New Roman" w:cs="Times New Roman"/>
              </w:rPr>
              <w:t>Tronsonul de cale ferată Brașov – Simeria este parte componentă a reţelelor AGC, AGTC, T.E.R și face parte din rețeaua feroviară TEN-T Core. Traseul conectează partea de vest cu partea de est a României, respectiv graniţa româno-ungară cu portul Constanţa și aparține Coridorului Rin – Dunăre (Nürnberg – Praga – Viena – Budapesta – Curtici – Simeria – Braşov – Bucureşti – Constanţa) care traversează România și are o lungime de 880,2 km, fiind cel mai folosit din reţeaua CNCF “CFR” SA, atât pentru traficul  naţional de călători şi de marfă, cât şi pentru cel internaţional.</w:t>
            </w:r>
          </w:p>
          <w:p w:rsidR="001A4F31" w:rsidRPr="00246387" w:rsidRDefault="00E47791" w:rsidP="00E47791">
            <w:pPr>
              <w:tabs>
                <w:tab w:val="left" w:pos="630"/>
                <w:tab w:val="left" w:pos="720"/>
                <w:tab w:val="left" w:pos="810"/>
              </w:tabs>
              <w:spacing w:after="0" w:line="240" w:lineRule="auto"/>
              <w:jc w:val="both"/>
              <w:rPr>
                <w:rFonts w:ascii="Times New Roman" w:hAnsi="Times New Roman" w:cs="Times New Roman"/>
                <w:bCs/>
              </w:rPr>
            </w:pPr>
            <w:r w:rsidRPr="00246387">
              <w:rPr>
                <w:rFonts w:ascii="Times New Roman" w:hAnsi="Times New Roman" w:cs="Times New Roman"/>
                <w:bCs/>
              </w:rPr>
              <w:t xml:space="preserve">         </w:t>
            </w:r>
            <w:r w:rsidR="006F2BA8" w:rsidRPr="00246387">
              <w:rPr>
                <w:rFonts w:ascii="Times New Roman" w:hAnsi="Times New Roman" w:cs="Times New Roman"/>
                <w:bCs/>
              </w:rPr>
              <w:t>Realizarea şi derularea acestui proiect de investiţie face parte din strategia pe termen lung a C.N.C.F. „C.F.R.” – S.A, iar implementarea acestui proiect va contribui la îmbunătăţirea gradului de siguranţă al  transportului de persoane şi bunuri</w:t>
            </w:r>
            <w:r w:rsidR="001A4F31" w:rsidRPr="00246387">
              <w:rPr>
                <w:rFonts w:ascii="Times New Roman" w:eastAsia="Calibri" w:hAnsi="Times New Roman" w:cs="Times New Roman"/>
              </w:rPr>
              <w:t xml:space="preserve"> şi la reducerea duratei de parcurs. </w:t>
            </w:r>
          </w:p>
          <w:p w:rsidR="001A4F31" w:rsidRPr="00246387" w:rsidRDefault="00E47791" w:rsidP="00E47791">
            <w:pPr>
              <w:spacing w:before="240" w:after="0"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1A4F31" w:rsidRPr="00246387">
              <w:rPr>
                <w:rFonts w:ascii="Times New Roman" w:eastAsia="Calibri" w:hAnsi="Times New Roman" w:cs="Times New Roman"/>
              </w:rPr>
              <w:t xml:space="preserve">Până în prezent cea mai mare parte a lucrărilor sus menţionate s-au executat pe terenuri proprietate publică a statului, aflate în administrarea </w:t>
            </w:r>
            <w:r w:rsidR="008A3583" w:rsidRPr="00246387">
              <w:rPr>
                <w:rFonts w:ascii="Times New Roman" w:hAnsi="Times New Roman"/>
              </w:rPr>
              <w:t>Ministerul Transporturilor, Infrastructurii și Comunicațiilor</w:t>
            </w:r>
            <w:r w:rsidR="001A4F31" w:rsidRPr="00246387">
              <w:rPr>
                <w:rFonts w:ascii="Times New Roman" w:eastAsia="Calibri" w:hAnsi="Times New Roman" w:cs="Times New Roman"/>
              </w:rPr>
              <w:t xml:space="preserve"> şi concesionate CNCF „C.F.R.” - S.A, care funcţionează sub autoritatea acestui minister.</w:t>
            </w:r>
          </w:p>
          <w:p w:rsidR="00415DD0" w:rsidRPr="00246387" w:rsidRDefault="00415DD0" w:rsidP="00E47791">
            <w:pPr>
              <w:spacing w:before="240" w:after="0"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E47791" w:rsidRPr="00246387">
              <w:rPr>
                <w:rFonts w:ascii="Times New Roman" w:eastAsia="Calibri" w:hAnsi="Times New Roman" w:cs="Times New Roman"/>
              </w:rPr>
              <w:t xml:space="preserve"> </w:t>
            </w:r>
            <w:r w:rsidRPr="00246387">
              <w:rPr>
                <w:rFonts w:ascii="Times New Roman" w:eastAsia="Calibri" w:hAnsi="Times New Roman" w:cs="Times New Roman"/>
              </w:rPr>
              <w:t xml:space="preserve">Lucrarea de utilitate publică de interes naţional </w:t>
            </w:r>
            <w:r w:rsidRPr="00246387">
              <w:rPr>
                <w:rFonts w:ascii="Times New Roman" w:hAnsi="Times New Roman"/>
                <w:bCs/>
              </w:rPr>
              <w:t>„</w:t>
            </w:r>
            <w:r w:rsidR="00D15AAD" w:rsidRPr="00246387">
              <w:rPr>
                <w:rFonts w:ascii="Times New Roman" w:eastAsia="Calibri" w:hAnsi="Times New Roman" w:cs="Times New Roman"/>
                <w:i/>
              </w:rPr>
              <w:t>Reabilitarea liniei de cale ferată Braşov – Simeria, componentă a Coridorului Rin - Dunăre, pentru circulaţia trenurilor cu viteza maximă de 160 km/h, tronsonul Braşov - Sighișoara</w:t>
            </w:r>
            <w:r w:rsidR="00D15AAD" w:rsidRPr="00246387">
              <w:rPr>
                <w:rFonts w:ascii="Times New Roman" w:eastAsia="Calibri" w:hAnsi="Times New Roman" w:cs="Times New Roman"/>
              </w:rPr>
              <w:t xml:space="preserve">, </w:t>
            </w:r>
            <w:r w:rsidR="00300865" w:rsidRPr="00246387">
              <w:rPr>
                <w:rFonts w:ascii="Times New Roman" w:hAnsi="Times New Roman"/>
                <w:i/>
              </w:rPr>
              <w:t>subsecțiunea: 2. Apața – Cața</w:t>
            </w:r>
            <w:r w:rsidRPr="00246387">
              <w:rPr>
                <w:rFonts w:ascii="Times New Roman" w:hAnsi="Times New Roman" w:cs="Times New Roman"/>
              </w:rPr>
              <w:t>”</w:t>
            </w:r>
            <w:r w:rsidRPr="00246387">
              <w:rPr>
                <w:rFonts w:ascii="Times New Roman" w:hAnsi="Times New Roman"/>
              </w:rPr>
              <w:t>,</w:t>
            </w:r>
            <w:r w:rsidRPr="00246387">
              <w:rPr>
                <w:rFonts w:ascii="Times New Roman" w:hAnsi="Times New Roman" w:cs="Times New Roman"/>
              </w:rPr>
              <w:t xml:space="preserve"> este parte componentă a reţelelor AGC, AGTC, T.E.R și face parte din rețeaua feroviară TEN-T Core</w:t>
            </w:r>
          </w:p>
          <w:p w:rsidR="001A4F31" w:rsidRPr="00246387" w:rsidRDefault="00F531C1" w:rsidP="00E47791">
            <w:pPr>
              <w:spacing w:before="240" w:after="0"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1A4F31" w:rsidRPr="00246387">
              <w:rPr>
                <w:rFonts w:ascii="Times New Roman" w:eastAsia="Calibri" w:hAnsi="Times New Roman" w:cs="Times New Roman"/>
              </w:rPr>
              <w:t xml:space="preserve">Procedurile de expropriere aplicabile sunt cele prevăzute de Legea nr. 255/2010 privind exproprierea pentru cauză de utilitate publică, necesară realizării unor obiective de interes naţional, judeţean şi local, cu modificările si completările ulterioare şi de Hotărârea Guvernului nr. 53/2011 pentru aprobarea Normelor </w:t>
            </w:r>
            <w:r w:rsidR="001D64BF" w:rsidRPr="00246387">
              <w:rPr>
                <w:rFonts w:ascii="Times New Roman" w:eastAsia="Calibri" w:hAnsi="Times New Roman" w:cs="Times New Roman"/>
              </w:rPr>
              <w:t>m</w:t>
            </w:r>
            <w:r w:rsidR="001A4F31" w:rsidRPr="00246387">
              <w:rPr>
                <w:rFonts w:ascii="Times New Roman" w:eastAsia="Calibri" w:hAnsi="Times New Roman" w:cs="Times New Roman"/>
              </w:rPr>
              <w:t xml:space="preserve">etodologice </w:t>
            </w:r>
            <w:r w:rsidR="001D64BF" w:rsidRPr="00246387">
              <w:rPr>
                <w:rFonts w:ascii="Times New Roman" w:eastAsia="Calibri" w:hAnsi="Times New Roman" w:cs="Times New Roman"/>
              </w:rPr>
              <w:t>de aplicare a Legii nr. 255/2010</w:t>
            </w:r>
            <w:r w:rsidR="008C72E9" w:rsidRPr="00246387">
              <w:rPr>
                <w:rFonts w:ascii="Times New Roman" w:eastAsia="Calibri" w:hAnsi="Times New Roman" w:cs="Times New Roman"/>
              </w:rPr>
              <w:t>,</w:t>
            </w:r>
            <w:r w:rsidR="006A29E0" w:rsidRPr="00246387">
              <w:rPr>
                <w:rFonts w:ascii="Times New Roman" w:eastAsia="Calibri" w:hAnsi="Times New Roman" w:cs="Times New Roman"/>
              </w:rPr>
              <w:t xml:space="preserve"> cu modificările si completările ulterioare,</w:t>
            </w:r>
            <w:r w:rsidR="008C72E9" w:rsidRPr="00246387">
              <w:rPr>
                <w:rFonts w:ascii="Times New Roman" w:eastAsia="Calibri" w:hAnsi="Times New Roman" w:cs="Times New Roman"/>
              </w:rPr>
              <w:t xml:space="preserve"> pentru acele imobile proprietate privată care constituie coridorul de expropriere aferent proiectului.</w:t>
            </w:r>
          </w:p>
        </w:tc>
      </w:tr>
      <w:tr w:rsidR="00246387" w:rsidRPr="00246387" w:rsidTr="00C04C20">
        <w:trPr>
          <w:trHeight w:val="5094"/>
        </w:trPr>
        <w:tc>
          <w:tcPr>
            <w:tcW w:w="1913" w:type="dxa"/>
            <w:vMerge/>
            <w:tcBorders>
              <w:bottom w:val="single" w:sz="4" w:space="0" w:color="auto"/>
            </w:tcBorders>
          </w:tcPr>
          <w:p w:rsidR="001A4F31" w:rsidRPr="00246387" w:rsidRDefault="001A4F31" w:rsidP="001A4F31">
            <w:pPr>
              <w:spacing w:line="240" w:lineRule="auto"/>
              <w:jc w:val="center"/>
              <w:rPr>
                <w:rFonts w:ascii="Times New Roman" w:eastAsia="Calibri" w:hAnsi="Times New Roman" w:cs="Times New Roman"/>
              </w:rPr>
            </w:pPr>
          </w:p>
        </w:tc>
        <w:tc>
          <w:tcPr>
            <w:tcW w:w="8280" w:type="dxa"/>
            <w:tcBorders>
              <w:top w:val="single" w:sz="4" w:space="0" w:color="auto"/>
              <w:bottom w:val="single" w:sz="4" w:space="0" w:color="auto"/>
            </w:tcBorders>
            <w:shd w:val="clear" w:color="auto" w:fill="FFFFFF" w:themeFill="background1"/>
          </w:tcPr>
          <w:p w:rsidR="001A4F31" w:rsidRPr="00246387" w:rsidRDefault="001A4F31" w:rsidP="001A4F31">
            <w:pPr>
              <w:autoSpaceDE w:val="0"/>
              <w:autoSpaceDN w:val="0"/>
              <w:adjustRightInd w:val="0"/>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Realizarea şi </w:t>
            </w:r>
            <w:r w:rsidRPr="00246387">
              <w:rPr>
                <w:rFonts w:ascii="Times New Roman" w:eastAsia="Calibri" w:hAnsi="Times New Roman" w:cs="Times New Roman"/>
                <w:bCs/>
              </w:rPr>
              <w:t>derularea</w:t>
            </w:r>
            <w:r w:rsidRPr="00246387">
              <w:rPr>
                <w:rFonts w:ascii="Times New Roman" w:eastAsia="Calibri" w:hAnsi="Times New Roman" w:cs="Times New Roman"/>
              </w:rPr>
              <w:t xml:space="preserve"> acestui proiect revine </w:t>
            </w:r>
            <w:r w:rsidRPr="00246387">
              <w:rPr>
                <w:rFonts w:ascii="Times New Roman" w:eastAsia="Calibri" w:hAnsi="Times New Roman" w:cs="Times New Roman"/>
                <w:bCs/>
              </w:rPr>
              <w:t xml:space="preserve">Companiei  Naţionale de Căi Ferate “CFR” – S.A. şi </w:t>
            </w:r>
            <w:r w:rsidRPr="00246387">
              <w:rPr>
                <w:rFonts w:ascii="Times New Roman" w:eastAsia="Calibri" w:hAnsi="Times New Roman" w:cs="Times New Roman"/>
              </w:rPr>
              <w:t xml:space="preserve">face parte din strategia pe termen lung a acesteia. </w:t>
            </w:r>
            <w:r w:rsidR="008C72E9" w:rsidRPr="00246387">
              <w:rPr>
                <w:rFonts w:ascii="Times New Roman" w:eastAsia="Calibri" w:hAnsi="Times New Roman" w:cs="Times New Roman"/>
              </w:rPr>
              <w:t xml:space="preserve"> </w:t>
            </w:r>
          </w:p>
          <w:p w:rsidR="00F531C1" w:rsidRPr="00246387" w:rsidRDefault="00F531C1" w:rsidP="001A4F31">
            <w:pPr>
              <w:autoSpaceDE w:val="0"/>
              <w:autoSpaceDN w:val="0"/>
              <w:adjustRightInd w:val="0"/>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În acest sens Compania Naţională de Căi Ferate „CFR” SA, are </w:t>
            </w:r>
            <w:r w:rsidR="003C1287" w:rsidRPr="00246387">
              <w:rPr>
                <w:rFonts w:ascii="Times New Roman" w:eastAsia="Calibri" w:hAnsi="Times New Roman" w:cs="Times New Roman"/>
              </w:rPr>
              <w:t>acordul</w:t>
            </w:r>
            <w:r w:rsidRPr="00246387">
              <w:rPr>
                <w:rFonts w:ascii="Times New Roman" w:eastAsia="Calibri" w:hAnsi="Times New Roman" w:cs="Times New Roman"/>
              </w:rPr>
              <w:t xml:space="preserve"> Adunării Generale a Acţionarilor prin Hotărârea nr. </w:t>
            </w:r>
            <w:r w:rsidR="003C1287" w:rsidRPr="00246387">
              <w:rPr>
                <w:rFonts w:ascii="Times New Roman" w:eastAsia="Calibri" w:hAnsi="Times New Roman" w:cs="Times New Roman"/>
              </w:rPr>
              <w:t>20</w:t>
            </w:r>
            <w:r w:rsidRPr="00246387">
              <w:rPr>
                <w:rFonts w:ascii="Times New Roman" w:eastAsia="Calibri" w:hAnsi="Times New Roman" w:cs="Times New Roman"/>
              </w:rPr>
              <w:t xml:space="preserve"> din </w:t>
            </w:r>
            <w:r w:rsidR="003C1287" w:rsidRPr="00246387">
              <w:rPr>
                <w:rFonts w:ascii="Times New Roman" w:eastAsia="Calibri" w:hAnsi="Times New Roman" w:cs="Times New Roman"/>
              </w:rPr>
              <w:t>31.10.2019</w:t>
            </w:r>
            <w:r w:rsidR="00300865" w:rsidRPr="00246387">
              <w:rPr>
                <w:rFonts w:ascii="Times New Roman" w:eastAsia="Calibri" w:hAnsi="Times New Roman" w:cs="Times New Roman"/>
              </w:rPr>
              <w:t xml:space="preserve"> .</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8C72E9" w:rsidRPr="00246387">
              <w:rPr>
                <w:rFonts w:ascii="Times New Roman" w:eastAsia="Calibri" w:hAnsi="Times New Roman" w:cs="Times New Roman"/>
              </w:rPr>
              <w:t xml:space="preserve"> </w:t>
            </w:r>
            <w:r w:rsidRPr="00246387">
              <w:rPr>
                <w:rFonts w:ascii="Times New Roman" w:eastAsia="Calibri" w:hAnsi="Times New Roman" w:cs="Times New Roman"/>
              </w:rPr>
              <w:t xml:space="preserve">În conformitate cu art. 5 din Legea nr. 255/2010, expropriatorul a întocmit o documentaţie tehnico – economică cuprinzând coridorul de expropriere stabilit pe baza studiului de fezabilitate în variantă finală şi lista proprietarilor imobilelor care constituie coridorul de expropriere aşa cum rezultă din evidenţele Agenţiei Naţionale de Cadastru şi Publicitate Imobiliară, care cuprinde sumele individuale aferente despăgubirilor estimate de către expropriator pe baza unui raport de evaluare întocmit, având în vedere expertizele întocmite şi actualizate de camerele notarilor publici. </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Planul cu amplasamentul </w:t>
            </w:r>
            <w:r w:rsidR="008C72E9" w:rsidRPr="00246387">
              <w:rPr>
                <w:rFonts w:ascii="Times New Roman" w:eastAsia="Calibri" w:hAnsi="Times New Roman" w:cs="Times New Roman"/>
              </w:rPr>
              <w:t xml:space="preserve">imobilelor </w:t>
            </w:r>
            <w:r w:rsidRPr="00246387">
              <w:rPr>
                <w:rFonts w:ascii="Times New Roman" w:eastAsia="Calibri" w:hAnsi="Times New Roman" w:cs="Times New Roman"/>
              </w:rPr>
              <w:t xml:space="preserve">a fost avizat de către Oficiul de Cadastru şi Publicitate Imobiliară </w:t>
            </w:r>
            <w:r w:rsidR="00300865" w:rsidRPr="00246387">
              <w:rPr>
                <w:rFonts w:ascii="Times New Roman" w:eastAsia="Calibri" w:hAnsi="Times New Roman" w:cs="Times New Roman"/>
              </w:rPr>
              <w:t>Braşov</w:t>
            </w:r>
            <w:r w:rsidRPr="00246387">
              <w:rPr>
                <w:rFonts w:ascii="Times New Roman" w:eastAsia="Calibri" w:hAnsi="Times New Roman" w:cs="Times New Roman"/>
              </w:rPr>
              <w:t xml:space="preserve"> pentru </w:t>
            </w:r>
            <w:r w:rsidR="00C64B16" w:rsidRPr="00246387">
              <w:rPr>
                <w:rFonts w:ascii="Times New Roman" w:hAnsi="Times New Roman"/>
              </w:rPr>
              <w:t xml:space="preserve">localităţile </w:t>
            </w:r>
            <w:r w:rsidR="00300865" w:rsidRPr="00246387">
              <w:rPr>
                <w:rFonts w:ascii="Times New Roman" w:hAnsi="Times New Roman"/>
                <w:bCs/>
              </w:rPr>
              <w:t>Homorod, Ormeniş şi Racoş – judeţul Braşov</w:t>
            </w:r>
            <w:r w:rsidR="005069B8" w:rsidRPr="00246387">
              <w:rPr>
                <w:rFonts w:ascii="Times New Roman" w:eastAsia="Calibri" w:hAnsi="Times New Roman" w:cs="Times New Roman"/>
              </w:rPr>
              <w:t xml:space="preserve">, </w:t>
            </w:r>
            <w:r w:rsidRPr="00246387">
              <w:rPr>
                <w:rFonts w:ascii="Times New Roman" w:eastAsia="Calibri" w:hAnsi="Times New Roman" w:cs="Times New Roman"/>
              </w:rPr>
              <w:t>situat pe amplasamentul lucrării menţionate.</w:t>
            </w:r>
          </w:p>
          <w:p w:rsidR="001A4F31" w:rsidRPr="00246387" w:rsidRDefault="001A4F31" w:rsidP="00E4779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Pr="00246387">
              <w:rPr>
                <w:rFonts w:ascii="Times New Roman" w:eastAsia="Calibri" w:hAnsi="Times New Roman" w:cs="Times New Roman"/>
                <w:bCs/>
              </w:rPr>
              <w:t xml:space="preserve">Indicatorii tehnico – economici aferenţi obiectivului de investiţii au fost aprobaţi prin Hotărârea Guvernului nr. </w:t>
            </w:r>
            <w:r w:rsidR="004E7D2F" w:rsidRPr="00246387">
              <w:rPr>
                <w:rFonts w:ascii="Times New Roman" w:hAnsi="Times New Roman" w:cs="Times New Roman"/>
                <w:bCs/>
              </w:rPr>
              <w:t>340</w:t>
            </w:r>
            <w:r w:rsidR="008D3A67" w:rsidRPr="00246387">
              <w:rPr>
                <w:rFonts w:ascii="Times New Roman" w:hAnsi="Times New Roman" w:cs="Times New Roman"/>
                <w:bCs/>
              </w:rPr>
              <w:t>/</w:t>
            </w:r>
            <w:r w:rsidR="004E7D2F" w:rsidRPr="00246387">
              <w:rPr>
                <w:rFonts w:ascii="Times New Roman" w:hAnsi="Times New Roman" w:cs="Times New Roman"/>
                <w:bCs/>
              </w:rPr>
              <w:t>2018 pentru aprobarea indicatorilor tehnico - economici ai obiectivului de investiţii „</w:t>
            </w:r>
            <w:r w:rsidR="004E7D2F" w:rsidRPr="00246387">
              <w:rPr>
                <w:rFonts w:ascii="Times New Roman" w:eastAsia="Calibri" w:hAnsi="Times New Roman" w:cs="Times New Roman"/>
                <w:i/>
              </w:rPr>
              <w:t>Reabilitarea liniei de cale ferată Braşov – Simeria, componentă a Coridorului Rin - Dunăre, pentru circulaţia trenurilor cu viteza maximă de 160 km/h, tronsonul Braşov – Sighișoara</w:t>
            </w:r>
            <w:r w:rsidR="00300865" w:rsidRPr="00246387">
              <w:rPr>
                <w:rFonts w:ascii="Times New Roman" w:eastAsia="Calibri" w:hAnsi="Times New Roman" w:cs="Times New Roman"/>
                <w:i/>
              </w:rPr>
              <w:t>”</w:t>
            </w:r>
            <w:r w:rsidR="004E7D2F" w:rsidRPr="00246387">
              <w:rPr>
                <w:rFonts w:ascii="Times New Roman" w:eastAsia="Calibri" w:hAnsi="Times New Roman" w:cs="Times New Roman"/>
              </w:rPr>
              <w:t>.</w:t>
            </w:r>
            <w:r w:rsidRPr="00246387">
              <w:rPr>
                <w:rFonts w:ascii="Times New Roman" w:eastAsia="Calibri" w:hAnsi="Times New Roman" w:cs="Times New Roman"/>
                <w:bCs/>
              </w:rPr>
              <w:t xml:space="preserve">  </w:t>
            </w:r>
          </w:p>
        </w:tc>
      </w:tr>
      <w:tr w:rsidR="00246387" w:rsidRPr="00246387" w:rsidTr="00FE5834">
        <w:trPr>
          <w:trHeight w:val="1790"/>
        </w:trPr>
        <w:tc>
          <w:tcPr>
            <w:tcW w:w="1913" w:type="dxa"/>
            <w:tcBorders>
              <w:bottom w:val="single" w:sz="4" w:space="0" w:color="auto"/>
            </w:tcBorders>
          </w:tcPr>
          <w:p w:rsidR="001A4F31" w:rsidRPr="00246387" w:rsidRDefault="001A4F31" w:rsidP="009301B9">
            <w:pPr>
              <w:spacing w:line="240" w:lineRule="auto"/>
              <w:jc w:val="center"/>
              <w:rPr>
                <w:rFonts w:ascii="Times New Roman" w:eastAsia="Calibri" w:hAnsi="Times New Roman" w:cs="Times New Roman"/>
              </w:rPr>
            </w:pPr>
            <w:r w:rsidRPr="00246387">
              <w:rPr>
                <w:rFonts w:ascii="Times New Roman" w:eastAsia="Calibri" w:hAnsi="Times New Roman" w:cs="Times New Roman"/>
              </w:rPr>
              <w:t>2. Schimbări preconizate</w:t>
            </w:r>
          </w:p>
        </w:tc>
        <w:tc>
          <w:tcPr>
            <w:tcW w:w="8280" w:type="dxa"/>
            <w:tcBorders>
              <w:bottom w:val="single" w:sz="4" w:space="0" w:color="auto"/>
            </w:tcBorders>
          </w:tcPr>
          <w:p w:rsidR="001A4F31" w:rsidRPr="00246387" w:rsidRDefault="001A4F31" w:rsidP="001A4F31">
            <w:pPr>
              <w:autoSpaceDE w:val="0"/>
              <w:autoSpaceDN w:val="0"/>
              <w:adjustRightInd w:val="0"/>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Pentru prezentul </w:t>
            </w:r>
            <w:r w:rsidR="000258B1" w:rsidRPr="00246387">
              <w:rPr>
                <w:rFonts w:ascii="Times New Roman" w:eastAsia="Calibri" w:hAnsi="Times New Roman" w:cs="Times New Roman"/>
              </w:rPr>
              <w:t xml:space="preserve">proiect de </w:t>
            </w:r>
            <w:r w:rsidR="00DF4895" w:rsidRPr="00246387">
              <w:rPr>
                <w:rFonts w:ascii="Times New Roman" w:eastAsia="Calibri" w:hAnsi="Times New Roman" w:cs="Times New Roman"/>
                <w:bCs/>
              </w:rPr>
              <w:t>Hotărâre a Guvernului</w:t>
            </w:r>
            <w:r w:rsidRPr="00246387">
              <w:rPr>
                <w:rFonts w:ascii="Times New Roman" w:eastAsia="Calibri" w:hAnsi="Times New Roman" w:cs="Times New Roman"/>
              </w:rPr>
              <w:t xml:space="preserve"> este necesară suma de </w:t>
            </w:r>
            <w:r w:rsidR="006046B4" w:rsidRPr="00246387">
              <w:rPr>
                <w:rFonts w:ascii="Times New Roman" w:hAnsi="Times New Roman"/>
                <w:b/>
                <w:shd w:val="clear" w:color="auto" w:fill="FFFFFF" w:themeFill="background1"/>
              </w:rPr>
              <w:t>2.361.338,62</w:t>
            </w:r>
            <w:r w:rsidR="007B4C01" w:rsidRPr="00246387">
              <w:rPr>
                <w:rFonts w:ascii="Times New Roman" w:hAnsi="Times New Roman"/>
                <w:b/>
                <w:sz w:val="24"/>
                <w:szCs w:val="24"/>
                <w:shd w:val="clear" w:color="auto" w:fill="FFFFFF" w:themeFill="background1"/>
              </w:rPr>
              <w:t xml:space="preserve"> </w:t>
            </w:r>
            <w:r w:rsidR="000255A8" w:rsidRPr="00246387">
              <w:rPr>
                <w:rFonts w:ascii="Times New Roman" w:eastAsia="Calibri" w:hAnsi="Times New Roman" w:cs="Times New Roman"/>
                <w:b/>
                <w:shd w:val="clear" w:color="auto" w:fill="FFFFFF"/>
              </w:rPr>
              <w:t>lei</w:t>
            </w:r>
            <w:r w:rsidRPr="00246387">
              <w:rPr>
                <w:rFonts w:ascii="Times New Roman" w:eastAsia="Calibri" w:hAnsi="Times New Roman" w:cs="Times New Roman"/>
              </w:rPr>
              <w:t xml:space="preserve"> </w:t>
            </w:r>
            <w:r w:rsidR="00915ED2" w:rsidRPr="00246387">
              <w:rPr>
                <w:rFonts w:ascii="Times New Roman" w:hAnsi="Times New Roman" w:cs="Times New Roman"/>
              </w:rPr>
              <w:t xml:space="preserve">aferentă imobilelor prevăzute în anexa nr. 2. </w:t>
            </w:r>
            <w:r w:rsidR="0037436D" w:rsidRPr="00246387">
              <w:rPr>
                <w:rFonts w:ascii="Times New Roman" w:hAnsi="Times New Roman" w:cs="Times New Roman"/>
              </w:rPr>
              <w:t>Această valoare reprezintă suma despăgubirilor din Rapo</w:t>
            </w:r>
            <w:r w:rsidR="00300865" w:rsidRPr="00246387">
              <w:rPr>
                <w:rFonts w:ascii="Times New Roman" w:hAnsi="Times New Roman" w:cs="Times New Roman"/>
              </w:rPr>
              <w:t xml:space="preserve">artele </w:t>
            </w:r>
            <w:r w:rsidR="0037436D" w:rsidRPr="00246387">
              <w:rPr>
                <w:rFonts w:ascii="Times New Roman" w:hAnsi="Times New Roman" w:cs="Times New Roman"/>
              </w:rPr>
              <w:t xml:space="preserve">de evaluare </w:t>
            </w:r>
            <w:r w:rsidR="00300865" w:rsidRPr="00246387">
              <w:rPr>
                <w:rFonts w:ascii="Times New Roman" w:hAnsi="Times New Roman" w:cs="Times New Roman"/>
              </w:rPr>
              <w:t xml:space="preserve">înaintate cu actul nr. </w:t>
            </w:r>
            <w:r w:rsidR="006046B4" w:rsidRPr="00246387">
              <w:rPr>
                <w:rFonts w:ascii="Times New Roman" w:hAnsi="Times New Roman" w:cs="Times New Roman"/>
              </w:rPr>
              <w:t>2019/07.02.2020</w:t>
            </w:r>
            <w:r w:rsidR="00C120BA" w:rsidRPr="00246387">
              <w:rPr>
                <w:rFonts w:ascii="Times New Roman" w:eastAsia="Calibri" w:hAnsi="Times New Roman" w:cs="Times New Roman"/>
              </w:rPr>
              <w:t>,</w:t>
            </w:r>
            <w:r w:rsidR="00915ED2" w:rsidRPr="00246387">
              <w:rPr>
                <w:rFonts w:ascii="Times New Roman" w:hAnsi="Times New Roman" w:cs="Times New Roman"/>
              </w:rPr>
              <w:t xml:space="preserve"> întocmit</w:t>
            </w:r>
            <w:r w:rsidR="00300865" w:rsidRPr="00246387">
              <w:rPr>
                <w:rFonts w:ascii="Times New Roman" w:hAnsi="Times New Roman" w:cs="Times New Roman"/>
              </w:rPr>
              <w:t>e</w:t>
            </w:r>
            <w:r w:rsidR="00915ED2" w:rsidRPr="00246387">
              <w:rPr>
                <w:rFonts w:ascii="Times New Roman" w:hAnsi="Times New Roman" w:cs="Times New Roman"/>
              </w:rPr>
              <w:t xml:space="preserve"> de către evaluatori autorizaţi ANEVAR, în conformitate cu dispoziţiile Legii nr. 255/2010 privind exproprierea pentru cauză de utilitate publică, necesară realizării unor obiective de interes naţional, judeţean şi local, cu modificările şi completările ulterioare şi ale Hotărârii Guvernului nr. 53/2011 pentru aprobarea Normelor </w:t>
            </w:r>
            <w:r w:rsidR="000258B1" w:rsidRPr="00246387">
              <w:rPr>
                <w:rFonts w:ascii="Times New Roman" w:hAnsi="Times New Roman" w:cs="Times New Roman"/>
              </w:rPr>
              <w:t>m</w:t>
            </w:r>
            <w:r w:rsidR="00915ED2" w:rsidRPr="00246387">
              <w:rPr>
                <w:rFonts w:ascii="Times New Roman" w:hAnsi="Times New Roman" w:cs="Times New Roman"/>
              </w:rPr>
              <w:t xml:space="preserve">etodologice de aplicare a  </w:t>
            </w:r>
            <w:r w:rsidR="00CF16BF" w:rsidRPr="00246387">
              <w:rPr>
                <w:rFonts w:ascii="Times New Roman" w:hAnsi="Times New Roman" w:cs="Times New Roman"/>
              </w:rPr>
              <w:t>L</w:t>
            </w:r>
            <w:r w:rsidR="000258B1" w:rsidRPr="00246387">
              <w:rPr>
                <w:rFonts w:ascii="Times New Roman" w:hAnsi="Times New Roman" w:cs="Times New Roman"/>
              </w:rPr>
              <w:t>egii nr. 255/2010</w:t>
            </w:r>
            <w:r w:rsidR="006A29E0" w:rsidRPr="00246387">
              <w:rPr>
                <w:rFonts w:ascii="Times New Roman" w:hAnsi="Times New Roman" w:cs="Times New Roman"/>
              </w:rPr>
              <w:t>, cu modificările şi completările ulterioare</w:t>
            </w:r>
            <w:r w:rsidRPr="00246387">
              <w:rPr>
                <w:rFonts w:ascii="Times New Roman" w:eastAsia="Calibri" w:hAnsi="Times New Roman" w:cs="Times New Roman"/>
              </w:rPr>
              <w:t xml:space="preserve">.                </w:t>
            </w:r>
          </w:p>
          <w:p w:rsidR="001A4F31" w:rsidRPr="00246387" w:rsidRDefault="001A4F31" w:rsidP="001A4F31">
            <w:pPr>
              <w:autoSpaceDE w:val="0"/>
              <w:autoSpaceDN w:val="0"/>
              <w:adjustRightInd w:val="0"/>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915ED2" w:rsidRPr="00246387">
              <w:rPr>
                <w:rFonts w:ascii="Times New Roman" w:hAnsi="Times New Roman" w:cs="Times New Roman"/>
              </w:rPr>
              <w:t xml:space="preserve">Astfel, în conformitate cu dispoziţiile legale în materie de expropriere rapoartele de evaluare se întocmesc avându-se în vedere expertizele întocmite şi actualizate de camerele notarilor publici, potrivit art. 111  alin. (5) din Legea nr. 227/2015 privind Codul Fiscal, cu modificările şi completările ulterioare, coroborate cu prevederile art. 8 alin (1) din </w:t>
            </w:r>
            <w:r w:rsidR="008D3A67" w:rsidRPr="00246387">
              <w:rPr>
                <w:rFonts w:ascii="Times New Roman" w:hAnsi="Times New Roman" w:cs="Times New Roman"/>
              </w:rPr>
              <w:t xml:space="preserve">anexa la </w:t>
            </w:r>
            <w:r w:rsidR="00915ED2" w:rsidRPr="00246387">
              <w:rPr>
                <w:rFonts w:ascii="Times New Roman" w:hAnsi="Times New Roman" w:cs="Times New Roman"/>
              </w:rPr>
              <w:t xml:space="preserve">Hotărârea Guvernului nr. 53/2011 pentru aprobarea Normelor </w:t>
            </w:r>
            <w:r w:rsidR="000258B1" w:rsidRPr="00246387">
              <w:rPr>
                <w:rFonts w:ascii="Times New Roman" w:hAnsi="Times New Roman" w:cs="Times New Roman"/>
              </w:rPr>
              <w:t>m</w:t>
            </w:r>
            <w:r w:rsidR="00915ED2" w:rsidRPr="00246387">
              <w:rPr>
                <w:rFonts w:ascii="Times New Roman" w:hAnsi="Times New Roman" w:cs="Times New Roman"/>
              </w:rPr>
              <w:t xml:space="preserve">etodologice de aplicare a Legii nr. 255/2010, cu modificările şi completările ulterioare, conform cărora </w:t>
            </w:r>
            <w:r w:rsidR="00915ED2" w:rsidRPr="00246387">
              <w:rPr>
                <w:rFonts w:ascii="Times New Roman" w:hAnsi="Times New Roman" w:cs="Times New Roman"/>
                <w:i/>
              </w:rPr>
              <w:t>„expertul evaluator (…) este obligat să se raporteze la expertizele întocmite şi actualizate de camerele notarilor publici”</w:t>
            </w:r>
            <w:r w:rsidR="008D3A67" w:rsidRPr="00246387">
              <w:rPr>
                <w:rFonts w:ascii="Times New Roman" w:hAnsi="Times New Roman" w:cs="Times New Roman"/>
              </w:rPr>
              <w:t>.</w:t>
            </w:r>
          </w:p>
          <w:p w:rsidR="001A4F31" w:rsidRPr="00246387" w:rsidRDefault="001A4F31" w:rsidP="00305118">
            <w:pPr>
              <w:autoSpaceDE w:val="0"/>
              <w:autoSpaceDN w:val="0"/>
              <w:adjustRightInd w:val="0"/>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b/>
              </w:rPr>
              <w:t xml:space="preserve">         </w:t>
            </w:r>
            <w:r w:rsidR="00E47791" w:rsidRPr="00246387">
              <w:rPr>
                <w:rFonts w:ascii="Times New Roman" w:hAnsi="Times New Roman" w:cs="Times New Roman"/>
                <w:sz w:val="24"/>
                <w:szCs w:val="24"/>
              </w:rPr>
              <w:t xml:space="preserve"> </w:t>
            </w:r>
            <w:r w:rsidR="00E247A9" w:rsidRPr="00246387">
              <w:rPr>
                <w:rFonts w:ascii="Times New Roman" w:hAnsi="Times New Roman" w:cs="Times New Roman"/>
              </w:rPr>
              <w:t xml:space="preserve">Prin prezentul proiect de act normativ se propune aprobarea </w:t>
            </w:r>
            <w:r w:rsidR="00626F51" w:rsidRPr="00246387">
              <w:rPr>
                <w:rFonts w:ascii="Times New Roman" w:hAnsi="Times New Roman" w:cs="Times New Roman"/>
              </w:rPr>
              <w:t xml:space="preserve">amplasamentului şi </w:t>
            </w:r>
            <w:r w:rsidR="00E247A9" w:rsidRPr="00246387">
              <w:rPr>
                <w:rFonts w:ascii="Times New Roman" w:hAnsi="Times New Roman" w:cs="Times New Roman"/>
              </w:rPr>
              <w:t>declanş</w:t>
            </w:r>
            <w:r w:rsidR="00626F51" w:rsidRPr="00246387">
              <w:rPr>
                <w:rFonts w:ascii="Times New Roman" w:hAnsi="Times New Roman" w:cs="Times New Roman"/>
              </w:rPr>
              <w:t>area</w:t>
            </w:r>
            <w:r w:rsidR="00E247A9" w:rsidRPr="00246387">
              <w:rPr>
                <w:rFonts w:ascii="Times New Roman" w:hAnsi="Times New Roman" w:cs="Times New Roman"/>
              </w:rPr>
              <w:t xml:space="preserve"> procedurilor de expropriere pentru imobilele proprietate privată care constituie coridorul de expropriere al lucrării, conform variantei finale a studiului de prefezabilitate, respectiv a variantei finale a studiului de fezabilitate, lista proprietarilor/deținătorilor imobilelor aşa cum rezultă din evidențele Agenției Naționale de Cadastru și Publicitate Imobiliară și ale unităţilor administrativ – teritoriale, precum și aprobarea sumelor individuale estimate de către expropriator, aferente despăgubirilor pentru imobilele proprietate privată care constituie coridorul de expropriere al lucrării de utilitate publică, de interes naţional, </w:t>
            </w:r>
            <w:r w:rsidR="00A00C4F" w:rsidRPr="00246387">
              <w:rPr>
                <w:rFonts w:ascii="Times New Roman" w:hAnsi="Times New Roman" w:cs="Times New Roman"/>
              </w:rPr>
              <w:t>„</w:t>
            </w:r>
            <w:r w:rsidR="00D15AAD" w:rsidRPr="00246387">
              <w:rPr>
                <w:rFonts w:ascii="Times New Roman" w:eastAsia="Calibri" w:hAnsi="Times New Roman" w:cs="Times New Roman"/>
                <w:i/>
              </w:rPr>
              <w:t>Reabilitarea liniei de cale ferată Braşov – Simeria, componentă a Coridorului Rin - Dunăre, pentru circulaţia trenurilor cu viteza maximă de 160 km/h, tronsonul Braşov - Sighișoara</w:t>
            </w:r>
            <w:r w:rsidR="00D15AAD" w:rsidRPr="00246387">
              <w:rPr>
                <w:rFonts w:ascii="Times New Roman" w:eastAsia="Calibri" w:hAnsi="Times New Roman" w:cs="Times New Roman"/>
              </w:rPr>
              <w:t xml:space="preserve">, </w:t>
            </w:r>
            <w:r w:rsidR="004E4C3C" w:rsidRPr="00246387">
              <w:rPr>
                <w:rFonts w:ascii="Times New Roman" w:hAnsi="Times New Roman"/>
                <w:i/>
              </w:rPr>
              <w:t>subsecțiunea: 2. Apața – Cața</w:t>
            </w:r>
            <w:r w:rsidR="00D15AAD" w:rsidRPr="00246387">
              <w:rPr>
                <w:rFonts w:ascii="Times New Roman" w:eastAsia="Calibri" w:hAnsi="Times New Roman" w:cs="Times New Roman"/>
                <w:i/>
              </w:rPr>
              <w:t>”</w:t>
            </w:r>
            <w:r w:rsidR="00A00C4F" w:rsidRPr="00246387">
              <w:rPr>
                <w:rFonts w:ascii="Times New Roman" w:hAnsi="Times New Roman"/>
                <w:bCs/>
              </w:rPr>
              <w:t xml:space="preserve">, </w:t>
            </w:r>
            <w:r w:rsidR="009548E6" w:rsidRPr="00246387">
              <w:rPr>
                <w:rFonts w:ascii="Times New Roman" w:hAnsi="Times New Roman"/>
              </w:rPr>
              <w:t>de pe raza unităţilor administrativ-teritoriale</w:t>
            </w:r>
            <w:r w:rsidR="00A00C4F" w:rsidRPr="00246387">
              <w:rPr>
                <w:rFonts w:ascii="Times New Roman" w:hAnsi="Times New Roman"/>
                <w:bCs/>
              </w:rPr>
              <w:t xml:space="preserve">: </w:t>
            </w:r>
            <w:r w:rsidR="004E4C3C" w:rsidRPr="00246387">
              <w:rPr>
                <w:rFonts w:ascii="Times New Roman" w:hAnsi="Times New Roman"/>
                <w:bCs/>
              </w:rPr>
              <w:t>Homorod, Ormeniş şi Racoş – judeţul Braşov</w:t>
            </w:r>
            <w:r w:rsidR="00E247A9" w:rsidRPr="00246387">
              <w:rPr>
                <w:rFonts w:ascii="Times New Roman" w:hAnsi="Times New Roman" w:cs="Times New Roman"/>
                <w:bCs/>
                <w:iCs/>
              </w:rPr>
              <w:t xml:space="preserve">, </w:t>
            </w:r>
            <w:r w:rsidR="00E247A9" w:rsidRPr="00246387">
              <w:rPr>
                <w:rFonts w:ascii="Times New Roman" w:hAnsi="Times New Roman" w:cs="Times New Roman"/>
              </w:rPr>
              <w:t xml:space="preserve">în valoare totală de </w:t>
            </w:r>
            <w:r w:rsidR="00305118" w:rsidRPr="00246387">
              <w:rPr>
                <w:rFonts w:ascii="Times New Roman" w:hAnsi="Times New Roman"/>
                <w:b/>
                <w:shd w:val="clear" w:color="auto" w:fill="FFFFFF" w:themeFill="background1"/>
              </w:rPr>
              <w:t>2.361.338,62</w:t>
            </w:r>
            <w:r w:rsidR="004E4C3C" w:rsidRPr="00246387">
              <w:rPr>
                <w:rFonts w:ascii="Times New Roman" w:hAnsi="Times New Roman"/>
                <w:b/>
                <w:shd w:val="clear" w:color="auto" w:fill="FFFFFF" w:themeFill="background1"/>
              </w:rPr>
              <w:t xml:space="preserve"> lei</w:t>
            </w:r>
            <w:r w:rsidR="00E247A9" w:rsidRPr="00246387">
              <w:rPr>
                <w:rFonts w:ascii="Times New Roman" w:hAnsi="Times New Roman" w:cs="Times New Roman"/>
              </w:rPr>
              <w:t>,</w:t>
            </w:r>
            <w:r w:rsidR="000A4FB8" w:rsidRPr="00246387">
              <w:rPr>
                <w:rFonts w:ascii="Times New Roman" w:hAnsi="Times New Roman" w:cs="Times New Roman"/>
              </w:rPr>
              <w:t xml:space="preserve"> pentru </w:t>
            </w:r>
            <w:r w:rsidR="00C90253" w:rsidRPr="00246387">
              <w:rPr>
                <w:rFonts w:ascii="Times New Roman" w:hAnsi="Times New Roman" w:cs="Times New Roman"/>
              </w:rPr>
              <w:t xml:space="preserve">un număr total de </w:t>
            </w:r>
            <w:r w:rsidR="004E4C3C" w:rsidRPr="00246387">
              <w:rPr>
                <w:rFonts w:ascii="Times New Roman" w:hAnsi="Times New Roman" w:cs="Times New Roman"/>
                <w:b/>
              </w:rPr>
              <w:t>546</w:t>
            </w:r>
            <w:r w:rsidR="00C90253" w:rsidRPr="00246387">
              <w:rPr>
                <w:rFonts w:ascii="Times New Roman" w:hAnsi="Times New Roman" w:cs="Times New Roman"/>
                <w:b/>
              </w:rPr>
              <w:t xml:space="preserve"> imobile</w:t>
            </w:r>
            <w:r w:rsidR="00C90253" w:rsidRPr="00246387">
              <w:rPr>
                <w:rFonts w:ascii="Times New Roman" w:hAnsi="Times New Roman" w:cs="Times New Roman"/>
              </w:rPr>
              <w:t xml:space="preserve"> proprietate privată, din care </w:t>
            </w:r>
            <w:r w:rsidR="004E4C3C" w:rsidRPr="00246387">
              <w:rPr>
                <w:rFonts w:ascii="Times New Roman" w:hAnsi="Times New Roman" w:cs="Times New Roman"/>
                <w:b/>
              </w:rPr>
              <w:t>522</w:t>
            </w:r>
            <w:r w:rsidR="00C90253" w:rsidRPr="00246387">
              <w:rPr>
                <w:rFonts w:ascii="Times New Roman" w:hAnsi="Times New Roman" w:cs="Times New Roman"/>
                <w:b/>
              </w:rPr>
              <w:t xml:space="preserve"> imobile terenuri</w:t>
            </w:r>
            <w:r w:rsidR="00C90253" w:rsidRPr="00246387">
              <w:rPr>
                <w:rFonts w:ascii="Times New Roman" w:hAnsi="Times New Roman" w:cs="Times New Roman"/>
              </w:rPr>
              <w:t xml:space="preserve"> în </w:t>
            </w:r>
            <w:r w:rsidR="000A4FB8" w:rsidRPr="00246387">
              <w:rPr>
                <w:rFonts w:ascii="Times New Roman" w:eastAsia="Calibri" w:hAnsi="Times New Roman" w:cs="Times New Roman"/>
              </w:rPr>
              <w:t>suprafaţă totală de</w:t>
            </w:r>
            <w:r w:rsidR="000A4FB8" w:rsidRPr="00246387">
              <w:rPr>
                <w:rFonts w:ascii="Times New Roman" w:hAnsi="Times New Roman" w:cs="Times New Roman"/>
                <w:b/>
              </w:rPr>
              <w:t xml:space="preserve"> </w:t>
            </w:r>
            <w:r w:rsidR="004E4C3C" w:rsidRPr="00246387">
              <w:rPr>
                <w:rFonts w:ascii="Times New Roman" w:hAnsi="Times New Roman" w:cs="Times New Roman"/>
                <w:b/>
              </w:rPr>
              <w:t>424.349</w:t>
            </w:r>
            <w:r w:rsidR="00E17925" w:rsidRPr="00246387">
              <w:rPr>
                <w:rFonts w:ascii="Times New Roman" w:hAnsi="Times New Roman" w:cs="Times New Roman"/>
                <w:b/>
              </w:rPr>
              <w:t>,00</w:t>
            </w:r>
            <w:r w:rsidR="00E247A9" w:rsidRPr="00246387">
              <w:rPr>
                <w:rFonts w:ascii="Times New Roman" w:hAnsi="Times New Roman" w:cs="Times New Roman"/>
                <w:b/>
              </w:rPr>
              <w:t xml:space="preserve"> mp</w:t>
            </w:r>
            <w:r w:rsidR="000A4FB8" w:rsidRPr="00246387">
              <w:rPr>
                <w:rFonts w:ascii="Times New Roman" w:hAnsi="Times New Roman" w:cs="Times New Roman"/>
              </w:rPr>
              <w:t>,</w:t>
            </w:r>
            <w:r w:rsidR="00C90253" w:rsidRPr="00246387">
              <w:rPr>
                <w:rFonts w:ascii="Times New Roman" w:hAnsi="Times New Roman" w:cs="Times New Roman"/>
              </w:rPr>
              <w:t xml:space="preserve"> </w:t>
            </w:r>
            <w:r w:rsidR="004E4C3C" w:rsidRPr="00246387">
              <w:rPr>
                <w:rFonts w:ascii="Times New Roman" w:hAnsi="Times New Roman" w:cs="Times New Roman"/>
                <w:b/>
              </w:rPr>
              <w:t>13</w:t>
            </w:r>
            <w:r w:rsidR="00C90253" w:rsidRPr="00246387">
              <w:rPr>
                <w:rFonts w:ascii="Times New Roman" w:hAnsi="Times New Roman" w:cs="Times New Roman"/>
                <w:b/>
              </w:rPr>
              <w:t xml:space="preserve"> imobile construcţii</w:t>
            </w:r>
            <w:r w:rsidR="00C90253" w:rsidRPr="00246387">
              <w:rPr>
                <w:rFonts w:ascii="Times New Roman" w:hAnsi="Times New Roman" w:cs="Times New Roman"/>
              </w:rPr>
              <w:t xml:space="preserve"> în suprafaţă de </w:t>
            </w:r>
            <w:r w:rsidR="000A4FB8" w:rsidRPr="00246387">
              <w:rPr>
                <w:rFonts w:ascii="Times New Roman" w:hAnsi="Times New Roman" w:cs="Times New Roman"/>
              </w:rPr>
              <w:t xml:space="preserve"> </w:t>
            </w:r>
            <w:r w:rsidR="004E4C3C" w:rsidRPr="00246387">
              <w:rPr>
                <w:rFonts w:ascii="Times New Roman" w:hAnsi="Times New Roman" w:cs="Times New Roman"/>
                <w:b/>
              </w:rPr>
              <w:t>2.027,27</w:t>
            </w:r>
            <w:r w:rsidR="00E247A9" w:rsidRPr="00246387">
              <w:rPr>
                <w:rFonts w:ascii="Times New Roman" w:hAnsi="Times New Roman" w:cs="Times New Roman"/>
                <w:b/>
              </w:rPr>
              <w:t xml:space="preserve"> mp </w:t>
            </w:r>
            <w:r w:rsidR="00E247A9" w:rsidRPr="00246387">
              <w:rPr>
                <w:rFonts w:ascii="Times New Roman" w:hAnsi="Times New Roman" w:cs="Times New Roman"/>
              </w:rPr>
              <w:t xml:space="preserve">şi </w:t>
            </w:r>
            <w:r w:rsidR="004E4C3C" w:rsidRPr="00246387">
              <w:rPr>
                <w:rFonts w:ascii="Times New Roman" w:hAnsi="Times New Roman" w:cs="Times New Roman"/>
                <w:b/>
              </w:rPr>
              <w:t>11</w:t>
            </w:r>
            <w:r w:rsidR="00C90253" w:rsidRPr="00246387">
              <w:rPr>
                <w:rFonts w:ascii="Times New Roman" w:hAnsi="Times New Roman" w:cs="Times New Roman"/>
                <w:b/>
              </w:rPr>
              <w:t xml:space="preserve"> imobile</w:t>
            </w:r>
            <w:r w:rsidR="00C90253" w:rsidRPr="00246387">
              <w:rPr>
                <w:rFonts w:ascii="Times New Roman" w:hAnsi="Times New Roman" w:cs="Times New Roman"/>
              </w:rPr>
              <w:t xml:space="preserve"> împrejmuire în lungime de </w:t>
            </w:r>
            <w:r w:rsidR="004E4C3C" w:rsidRPr="00246387">
              <w:rPr>
                <w:rFonts w:ascii="Times New Roman" w:hAnsi="Times New Roman" w:cs="Times New Roman"/>
                <w:b/>
              </w:rPr>
              <w:t>397,20</w:t>
            </w:r>
            <w:r w:rsidR="00E247A9" w:rsidRPr="00246387">
              <w:rPr>
                <w:rFonts w:ascii="Times New Roman" w:hAnsi="Times New Roman" w:cs="Times New Roman"/>
                <w:b/>
              </w:rPr>
              <w:t xml:space="preserve"> m</w:t>
            </w:r>
            <w:r w:rsidR="00F8748C" w:rsidRPr="00246387">
              <w:rPr>
                <w:rFonts w:ascii="Times New Roman" w:hAnsi="Times New Roman" w:cs="Times New Roman"/>
              </w:rPr>
              <w:t xml:space="preserve">, </w:t>
            </w:r>
            <w:r w:rsidR="00E247A9" w:rsidRPr="00246387">
              <w:rPr>
                <w:rFonts w:ascii="Times New Roman" w:hAnsi="Times New Roman" w:cs="Times New Roman"/>
              </w:rPr>
              <w:t>prevăzute în anexa nr. 2.</w:t>
            </w:r>
            <w:r w:rsidR="00E247A9" w:rsidRPr="00246387">
              <w:rPr>
                <w:rFonts w:ascii="Times New Roman" w:eastAsia="Calibri" w:hAnsi="Times New Roman" w:cs="Times New Roman"/>
              </w:rPr>
              <w:t xml:space="preserve"> </w:t>
            </w:r>
          </w:p>
        </w:tc>
      </w:tr>
      <w:tr w:rsidR="00246387" w:rsidRPr="00246387" w:rsidTr="00FE5834">
        <w:trPr>
          <w:trHeight w:val="1134"/>
        </w:trPr>
        <w:tc>
          <w:tcPr>
            <w:tcW w:w="1913" w:type="dxa"/>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3. Alte informaţii</w:t>
            </w:r>
          </w:p>
        </w:tc>
        <w:tc>
          <w:tcPr>
            <w:tcW w:w="8280" w:type="dxa"/>
          </w:tcPr>
          <w:p w:rsidR="0018791E" w:rsidRPr="00246387" w:rsidRDefault="001A4F31" w:rsidP="00135516">
            <w:pPr>
              <w:spacing w:after="0" w:line="240" w:lineRule="auto"/>
              <w:contextualSpacing/>
              <w:jc w:val="both"/>
              <w:rPr>
                <w:rFonts w:ascii="Times New Roman" w:hAnsi="Times New Roman" w:cs="Times New Roman"/>
                <w:bCs/>
              </w:rPr>
            </w:pPr>
            <w:r w:rsidRPr="00246387">
              <w:rPr>
                <w:rFonts w:ascii="Times New Roman" w:eastAsia="Calibri" w:hAnsi="Times New Roman" w:cs="Times New Roman"/>
                <w:bCs/>
              </w:rPr>
              <w:t xml:space="preserve">  </w:t>
            </w:r>
            <w:r w:rsidR="008C259A" w:rsidRPr="00246387">
              <w:rPr>
                <w:rFonts w:ascii="Times New Roman" w:hAnsi="Times New Roman" w:cs="Times New Roman"/>
              </w:rPr>
              <w:t xml:space="preserve">În vederea promovării </w:t>
            </w:r>
            <w:r w:rsidR="00933C13" w:rsidRPr="00246387">
              <w:rPr>
                <w:rFonts w:ascii="Times New Roman" w:hAnsi="Times New Roman" w:cs="Times New Roman"/>
              </w:rPr>
              <w:t xml:space="preserve">proiectului de </w:t>
            </w:r>
            <w:r w:rsidR="004A46BB" w:rsidRPr="00246387">
              <w:rPr>
                <w:rFonts w:ascii="Times New Roman" w:eastAsia="Calibri" w:hAnsi="Times New Roman" w:cs="Times New Roman"/>
                <w:bCs/>
              </w:rPr>
              <w:t>Hotărâre a Guvernului</w:t>
            </w:r>
            <w:r w:rsidR="008C259A" w:rsidRPr="00246387">
              <w:rPr>
                <w:rFonts w:ascii="Times New Roman" w:hAnsi="Times New Roman" w:cs="Times New Roman"/>
              </w:rPr>
              <w:t xml:space="preserve"> pentru exproprierea imobilelor sus menţionate, s-a întocmit documentaţia de specialitate</w:t>
            </w:r>
            <w:r w:rsidR="008C259A" w:rsidRPr="00246387">
              <w:rPr>
                <w:rFonts w:ascii="Times New Roman" w:hAnsi="Times New Roman" w:cs="Times New Roman"/>
                <w:bCs/>
              </w:rPr>
              <w:t>, respectiv:</w:t>
            </w:r>
          </w:p>
          <w:p w:rsidR="008C259A" w:rsidRPr="00246387" w:rsidRDefault="0018791E" w:rsidP="00135516">
            <w:pPr>
              <w:spacing w:after="0" w:line="240" w:lineRule="auto"/>
              <w:contextualSpacing/>
              <w:jc w:val="both"/>
              <w:rPr>
                <w:rFonts w:ascii="Times New Roman" w:hAnsi="Times New Roman" w:cs="Times New Roman"/>
                <w:bCs/>
              </w:rPr>
            </w:pPr>
            <w:r w:rsidRPr="00246387">
              <w:rPr>
                <w:rFonts w:ascii="Times New Roman" w:hAnsi="Times New Roman" w:cs="Times New Roman"/>
                <w:bCs/>
              </w:rPr>
              <w:t xml:space="preserve">   - </w:t>
            </w:r>
            <w:r w:rsidR="008C259A" w:rsidRPr="00246387">
              <w:rPr>
                <w:rFonts w:ascii="Times New Roman" w:hAnsi="Times New Roman" w:cs="Times New Roman"/>
                <w:bCs/>
              </w:rPr>
              <w:t>P</w:t>
            </w:r>
            <w:r w:rsidR="008C259A" w:rsidRPr="00246387">
              <w:rPr>
                <w:rFonts w:ascii="Times New Roman" w:hAnsi="Times New Roman" w:cs="Times New Roman"/>
              </w:rPr>
              <w:t xml:space="preserve">lanuri cu amplasamentul lucrării care conţin imobilele ce constituie coridorul de expropriere al lucrării de utilitate publică, conform variantei finale a studiului de prefezabilitate, respectiv a variantei finale a studiului de fezabilitate, avizate de către reprezentanţii unităţilor administrativ teritoriale </w:t>
            </w:r>
            <w:r w:rsidR="004E4C3C" w:rsidRPr="00246387">
              <w:rPr>
                <w:rFonts w:ascii="Times New Roman" w:hAnsi="Times New Roman"/>
                <w:bCs/>
              </w:rPr>
              <w:t>Homorod, Ormeniş şi Racoş – judeţul Braşov</w:t>
            </w:r>
            <w:r w:rsidR="002F024E" w:rsidRPr="00246387">
              <w:rPr>
                <w:rFonts w:ascii="Times New Roman" w:hAnsi="Times New Roman" w:cs="Times New Roman"/>
              </w:rPr>
              <w:t>,</w:t>
            </w:r>
            <w:r w:rsidR="008C259A" w:rsidRPr="00246387">
              <w:rPr>
                <w:rFonts w:ascii="Times New Roman" w:hAnsi="Times New Roman" w:cs="Times New Roman"/>
              </w:rPr>
              <w:t xml:space="preserve"> recepţionate şi avizate de Oficiile de Cadastru şi Publicitate Imobiliară </w:t>
            </w:r>
            <w:r w:rsidR="004E4C3C" w:rsidRPr="00246387">
              <w:rPr>
                <w:rFonts w:ascii="Times New Roman" w:hAnsi="Times New Roman" w:cs="Times New Roman"/>
              </w:rPr>
              <w:t>Braşov</w:t>
            </w:r>
            <w:r w:rsidR="008C259A" w:rsidRPr="00246387">
              <w:rPr>
                <w:rFonts w:ascii="Times New Roman" w:hAnsi="Times New Roman" w:cs="Times New Roman"/>
              </w:rPr>
              <w:t>.</w:t>
            </w:r>
          </w:p>
          <w:p w:rsidR="003E2B4F" w:rsidRPr="00246387" w:rsidRDefault="0018791E" w:rsidP="00135516">
            <w:pPr>
              <w:spacing w:after="0" w:line="240" w:lineRule="auto"/>
              <w:contextualSpacing/>
              <w:jc w:val="both"/>
              <w:rPr>
                <w:rFonts w:ascii="Times New Roman" w:hAnsi="Times New Roman" w:cs="Times New Roman"/>
              </w:rPr>
            </w:pPr>
            <w:r w:rsidRPr="00246387">
              <w:rPr>
                <w:rFonts w:ascii="Times New Roman" w:hAnsi="Times New Roman" w:cs="Times New Roman"/>
              </w:rPr>
              <w:lastRenderedPageBreak/>
              <w:t xml:space="preserve">   - </w:t>
            </w:r>
            <w:r w:rsidR="008C259A" w:rsidRPr="00246387">
              <w:rPr>
                <w:rFonts w:ascii="Times New Roman" w:hAnsi="Times New Roman" w:cs="Times New Roman"/>
              </w:rPr>
              <w:t xml:space="preserve">Lista cuprinzând imobilele proprietate privată aparţinând  proprietarilor persoane fizice sau juridice </w:t>
            </w:r>
            <w:r w:rsidR="008C259A" w:rsidRPr="00246387">
              <w:rPr>
                <w:rFonts w:ascii="Times New Roman" w:hAnsi="Times New Roman" w:cs="Times New Roman"/>
                <w:iCs/>
              </w:rPr>
              <w:t xml:space="preserve">ce constituie coridorul de expropriere a fost </w:t>
            </w:r>
            <w:r w:rsidR="008C259A" w:rsidRPr="00246387">
              <w:rPr>
                <w:rFonts w:ascii="Times New Roman" w:hAnsi="Times New Roman" w:cs="Times New Roman"/>
              </w:rPr>
              <w:t>realizată în baza evidenţelor unităţilor administrativ – teritoriale şi confirmată de acestea cu stampilă şi semnatură, ale Agenției Naționale de Cadastru și Publicitate Imobiliară, precum şi în baza documentelor care atestă dreptul de proprietate asupra imobilelor sau actelor de identitate ale titularilor dreptului de proprietate. Lista este de</w:t>
            </w:r>
            <w:r w:rsidR="00D82AD3" w:rsidRPr="00246387">
              <w:rPr>
                <w:rFonts w:ascii="Times New Roman" w:hAnsi="Times New Roman" w:cs="Times New Roman"/>
              </w:rPr>
              <w:t xml:space="preserve"> </w:t>
            </w:r>
            <w:r w:rsidR="008C259A" w:rsidRPr="00246387">
              <w:rPr>
                <w:rFonts w:ascii="Times New Roman" w:hAnsi="Times New Roman" w:cs="Times New Roman"/>
              </w:rPr>
              <w:t>asemenea semnată de către evaluator autorizat şi face parte integrantă din Raportul de evaluare, fiind concluzia evaluatorului cu privire la despăgubirile ce se acordă pentru imobilele proprietate privată ce constituie coridorul de expropriere.</w:t>
            </w:r>
          </w:p>
          <w:p w:rsidR="008C259A" w:rsidRPr="00246387" w:rsidRDefault="0018791E" w:rsidP="0012609B">
            <w:pPr>
              <w:spacing w:after="0" w:line="240" w:lineRule="auto"/>
              <w:contextualSpacing/>
              <w:jc w:val="both"/>
              <w:rPr>
                <w:rFonts w:ascii="Times New Roman" w:hAnsi="Times New Roman" w:cs="Times New Roman"/>
              </w:rPr>
            </w:pPr>
            <w:r w:rsidRPr="00246387">
              <w:rPr>
                <w:rFonts w:ascii="Times New Roman" w:hAnsi="Times New Roman" w:cs="Times New Roman"/>
              </w:rPr>
              <w:t xml:space="preserve">   </w:t>
            </w:r>
            <w:r w:rsidR="008C259A" w:rsidRPr="00246387">
              <w:rPr>
                <w:rFonts w:ascii="Times New Roman" w:hAnsi="Times New Roman" w:cs="Times New Roman"/>
              </w:rPr>
              <w:t>- Rapo</w:t>
            </w:r>
            <w:r w:rsidR="002F024E" w:rsidRPr="00246387">
              <w:rPr>
                <w:rFonts w:ascii="Times New Roman" w:hAnsi="Times New Roman" w:cs="Times New Roman"/>
              </w:rPr>
              <w:t>artele</w:t>
            </w:r>
            <w:r w:rsidR="008C259A" w:rsidRPr="00246387">
              <w:rPr>
                <w:rFonts w:ascii="Times New Roman" w:hAnsi="Times New Roman" w:cs="Times New Roman"/>
              </w:rPr>
              <w:t xml:space="preserve"> de evaluare al</w:t>
            </w:r>
            <w:r w:rsidR="00933C13" w:rsidRPr="00246387">
              <w:rPr>
                <w:rFonts w:ascii="Times New Roman" w:hAnsi="Times New Roman" w:cs="Times New Roman"/>
              </w:rPr>
              <w:t>e</w:t>
            </w:r>
            <w:r w:rsidR="008C259A" w:rsidRPr="00246387">
              <w:rPr>
                <w:rFonts w:ascii="Times New Roman" w:hAnsi="Times New Roman" w:cs="Times New Roman"/>
              </w:rPr>
              <w:t xml:space="preserve"> </w:t>
            </w:r>
            <w:r w:rsidR="008C259A" w:rsidRPr="00246387">
              <w:rPr>
                <w:rFonts w:ascii="Times New Roman" w:hAnsi="Times New Roman" w:cs="Times New Roman"/>
                <w:bCs/>
              </w:rPr>
              <w:t>imobilelor proprietate privată care constituie coridorul de expropriere</w:t>
            </w:r>
            <w:r w:rsidR="008C259A" w:rsidRPr="00246387">
              <w:rPr>
                <w:rFonts w:ascii="Times New Roman" w:hAnsi="Times New Roman" w:cs="Times New Roman"/>
              </w:rPr>
              <w:t xml:space="preserve">, </w:t>
            </w:r>
            <w:r w:rsidR="002F024E" w:rsidRPr="00246387">
              <w:rPr>
                <w:rFonts w:ascii="Times New Roman" w:hAnsi="Times New Roman" w:cs="Times New Roman"/>
              </w:rPr>
              <w:t xml:space="preserve">sunt </w:t>
            </w:r>
            <w:r w:rsidR="008C259A" w:rsidRPr="00246387">
              <w:rPr>
                <w:rFonts w:ascii="Times New Roman" w:hAnsi="Times New Roman" w:cs="Times New Roman"/>
              </w:rPr>
              <w:t>întocmit</w:t>
            </w:r>
            <w:r w:rsidR="002F024E" w:rsidRPr="00246387">
              <w:rPr>
                <w:rFonts w:ascii="Times New Roman" w:hAnsi="Times New Roman" w:cs="Times New Roman"/>
              </w:rPr>
              <w:t>e</w:t>
            </w:r>
            <w:r w:rsidR="008C259A" w:rsidRPr="00246387">
              <w:rPr>
                <w:rFonts w:ascii="Times New Roman" w:hAnsi="Times New Roman" w:cs="Times New Roman"/>
              </w:rPr>
              <w:t xml:space="preserve"> de către </w:t>
            </w:r>
            <w:r w:rsidR="002F024E" w:rsidRPr="00246387">
              <w:rPr>
                <w:rFonts w:ascii="Times New Roman" w:hAnsi="Times New Roman" w:cs="Times New Roman"/>
              </w:rPr>
              <w:t>e</w:t>
            </w:r>
            <w:r w:rsidR="008C259A" w:rsidRPr="00246387">
              <w:rPr>
                <w:rFonts w:ascii="Times New Roman" w:hAnsi="Times New Roman" w:cs="Times New Roman"/>
              </w:rPr>
              <w:t>valuator</w:t>
            </w:r>
            <w:r w:rsidR="002F024E" w:rsidRPr="00246387">
              <w:rPr>
                <w:rFonts w:ascii="Times New Roman" w:hAnsi="Times New Roman" w:cs="Times New Roman"/>
              </w:rPr>
              <w:t>i</w:t>
            </w:r>
            <w:r w:rsidR="008C259A" w:rsidRPr="00246387">
              <w:rPr>
                <w:rFonts w:ascii="Times New Roman" w:hAnsi="Times New Roman" w:cs="Times New Roman"/>
              </w:rPr>
              <w:t xml:space="preserve"> autoriza</w:t>
            </w:r>
            <w:r w:rsidR="002F024E" w:rsidRPr="00246387">
              <w:rPr>
                <w:rFonts w:ascii="Times New Roman" w:hAnsi="Times New Roman" w:cs="Times New Roman"/>
              </w:rPr>
              <w:t>ţi</w:t>
            </w:r>
            <w:r w:rsidR="008C259A" w:rsidRPr="00246387">
              <w:rPr>
                <w:rFonts w:ascii="Times New Roman" w:hAnsi="Times New Roman" w:cs="Times New Roman"/>
              </w:rPr>
              <w:t xml:space="preserve"> ANEVAR, conform O.G. nr. 24/2011 privind unele măsuri în domeniul evaluării bunurilor, cu modificările şi completările ulterioare. </w:t>
            </w:r>
          </w:p>
          <w:p w:rsidR="0053616E" w:rsidRPr="00246387" w:rsidRDefault="00040CF0" w:rsidP="00E47791">
            <w:pPr>
              <w:spacing w:after="0" w:line="240" w:lineRule="auto"/>
              <w:jc w:val="both"/>
              <w:rPr>
                <w:rFonts w:ascii="Times New Roman" w:hAnsi="Times New Roman" w:cs="Times New Roman"/>
              </w:rPr>
            </w:pPr>
            <w:r w:rsidRPr="00246387">
              <w:rPr>
                <w:rFonts w:ascii="Times New Roman" w:hAnsi="Times New Roman" w:cs="Times New Roman"/>
              </w:rPr>
              <w:t>P</w:t>
            </w:r>
            <w:r w:rsidR="0053616E" w:rsidRPr="00246387">
              <w:rPr>
                <w:rFonts w:ascii="Times New Roman" w:hAnsi="Times New Roman" w:cs="Times New Roman"/>
              </w:rPr>
              <w:t>lanurile cu amplasamentul lucrării precum şi listele cuprinzând imobilele proprietate privată situate pe amplasamentul obiectivului de invesţii sunt aprobate/avizate de O.C.P.I.  precum şi de U.A.T.-urile corespunzatoare.</w:t>
            </w:r>
          </w:p>
          <w:p w:rsidR="00D33A41" w:rsidRPr="00246387" w:rsidRDefault="00D33A41" w:rsidP="00D33A41">
            <w:pPr>
              <w:spacing w:after="0" w:line="240" w:lineRule="auto"/>
              <w:contextualSpacing/>
              <w:jc w:val="both"/>
              <w:rPr>
                <w:rFonts w:ascii="Times New Roman" w:hAnsi="Times New Roman" w:cs="Times New Roman"/>
                <w:bCs/>
              </w:rPr>
            </w:pPr>
            <w:r w:rsidRPr="00246387">
              <w:rPr>
                <w:rFonts w:ascii="Times New Roman" w:hAnsi="Times New Roman" w:cs="Times New Roman"/>
                <w:bCs/>
              </w:rPr>
              <w:t xml:space="preserve">          Referitor la informațiile cuprinse în Anexa 2, facem următoarele precizări:</w:t>
            </w:r>
          </w:p>
          <w:p w:rsidR="00E47791" w:rsidRPr="00246387" w:rsidRDefault="0018791E" w:rsidP="00184BB2">
            <w:pPr>
              <w:spacing w:after="0" w:line="240" w:lineRule="auto"/>
              <w:jc w:val="both"/>
              <w:rPr>
                <w:rFonts w:ascii="Times New Roman" w:hAnsi="Times New Roman" w:cs="Times New Roman"/>
              </w:rPr>
            </w:pPr>
            <w:r w:rsidRPr="00246387">
              <w:rPr>
                <w:rFonts w:ascii="Times New Roman" w:hAnsi="Times New Roman" w:cs="Times New Roman"/>
              </w:rPr>
              <w:t xml:space="preserve">   - </w:t>
            </w:r>
            <w:r w:rsidR="00D33A41" w:rsidRPr="00246387">
              <w:rPr>
                <w:rFonts w:ascii="Times New Roman" w:hAnsi="Times New Roman" w:cs="Times New Roman"/>
              </w:rPr>
              <w:t>p</w:t>
            </w:r>
            <w:r w:rsidR="00E47791" w:rsidRPr="00246387">
              <w:rPr>
                <w:rFonts w:ascii="Times New Roman" w:hAnsi="Times New Roman" w:cs="Times New Roman"/>
              </w:rPr>
              <w:t>entru toate poziţiile în care se regăseşte menţiunea PROPRIETAR NEIDENTIFICAT*</w:t>
            </w:r>
            <w:r w:rsidR="00D33A41" w:rsidRPr="00246387">
              <w:rPr>
                <w:rFonts w:ascii="Times New Roman" w:hAnsi="Times New Roman" w:cs="Times New Roman"/>
              </w:rPr>
              <w:t xml:space="preserve"> - coloana 4</w:t>
            </w:r>
            <w:r w:rsidR="00E47791" w:rsidRPr="00246387">
              <w:rPr>
                <w:rFonts w:ascii="Times New Roman" w:hAnsi="Times New Roman" w:cs="Times New Roman"/>
              </w:rPr>
              <w:t>, astfel cum reiese din evidenţele unităţilor administrativ-teritoriale, numele proprietarilor/</w:t>
            </w:r>
            <w:r w:rsidR="00D33A41" w:rsidRPr="00246387">
              <w:rPr>
                <w:rFonts w:ascii="Times New Roman" w:hAnsi="Times New Roman" w:cs="Times New Roman"/>
              </w:rPr>
              <w:t xml:space="preserve"> </w:t>
            </w:r>
            <w:r w:rsidR="00E47791" w:rsidRPr="00246387">
              <w:rPr>
                <w:rFonts w:ascii="Times New Roman" w:hAnsi="Times New Roman" w:cs="Times New Roman"/>
              </w:rPr>
              <w:t>deţinătorilor vor fi identificate ulterior, în vederea completării documentaţiilor necesare</w:t>
            </w:r>
            <w:r w:rsidR="00D242D7" w:rsidRPr="00246387">
              <w:rPr>
                <w:rFonts w:ascii="Times New Roman" w:hAnsi="Times New Roman" w:cs="Times New Roman"/>
              </w:rPr>
              <w:t xml:space="preserve"> pentru punerea în aplicare a măsurilor de expropriere</w:t>
            </w:r>
            <w:r w:rsidR="00E47791" w:rsidRPr="00246387">
              <w:rPr>
                <w:rFonts w:ascii="Times New Roman" w:hAnsi="Times New Roman" w:cs="Times New Roman"/>
              </w:rPr>
              <w:t xml:space="preserve"> în condiţiile legii.</w:t>
            </w:r>
          </w:p>
          <w:p w:rsidR="0053616E" w:rsidRPr="00246387" w:rsidRDefault="0018791E" w:rsidP="00184BB2">
            <w:pPr>
              <w:spacing w:after="0" w:line="240" w:lineRule="auto"/>
              <w:jc w:val="both"/>
              <w:rPr>
                <w:rFonts w:ascii="Times New Roman" w:hAnsi="Times New Roman" w:cs="Times New Roman"/>
              </w:rPr>
            </w:pPr>
            <w:r w:rsidRPr="00246387">
              <w:rPr>
                <w:rFonts w:ascii="Times New Roman" w:hAnsi="Times New Roman" w:cs="Times New Roman"/>
              </w:rPr>
              <w:t xml:space="preserve">   </w:t>
            </w:r>
            <w:r w:rsidRPr="00246387">
              <w:rPr>
                <w:rFonts w:ascii="Times New Roman" w:hAnsi="Times New Roman" w:cs="Times New Roman"/>
                <w:bCs/>
              </w:rPr>
              <w:t xml:space="preserve">   </w:t>
            </w:r>
            <w:r w:rsidR="00F54AF3" w:rsidRPr="00246387">
              <w:rPr>
                <w:rFonts w:ascii="Times New Roman" w:hAnsi="Times New Roman" w:cs="Times New Roman"/>
                <w:bCs/>
                <w:iCs/>
              </w:rPr>
              <w:t>-</w:t>
            </w:r>
            <w:r w:rsidR="00E47791" w:rsidRPr="00246387">
              <w:rPr>
                <w:rFonts w:ascii="Times New Roman" w:hAnsi="Times New Roman" w:cs="Times New Roman"/>
                <w:bCs/>
                <w:iCs/>
              </w:rPr>
              <w:t xml:space="preserve">  </w:t>
            </w:r>
            <w:r w:rsidR="008D4817" w:rsidRPr="00246387">
              <w:rPr>
                <w:rFonts w:ascii="Times New Roman" w:hAnsi="Times New Roman" w:cs="Times New Roman"/>
                <w:bCs/>
                <w:iCs/>
              </w:rPr>
              <w:t xml:space="preserve">pentru </w:t>
            </w:r>
            <w:r w:rsidR="00DD2D39" w:rsidRPr="00246387">
              <w:rPr>
                <w:rFonts w:ascii="Times New Roman" w:hAnsi="Times New Roman" w:cs="Times New Roman"/>
                <w:bCs/>
                <w:iCs/>
              </w:rPr>
              <w:t xml:space="preserve">pozițiile </w:t>
            </w:r>
            <w:r w:rsidR="008A2151" w:rsidRPr="00246387">
              <w:rPr>
                <w:rFonts w:ascii="Times New Roman" w:hAnsi="Times New Roman" w:cs="Times New Roman"/>
                <w:bCs/>
                <w:iCs/>
              </w:rPr>
              <w:t>523-533</w:t>
            </w:r>
            <w:r w:rsidR="002E1D4F" w:rsidRPr="00246387">
              <w:rPr>
                <w:rFonts w:ascii="Times New Roman" w:hAnsi="Times New Roman" w:cs="Times New Roman"/>
              </w:rPr>
              <w:t xml:space="preserve"> </w:t>
            </w:r>
            <w:r w:rsidR="0075638E" w:rsidRPr="00246387">
              <w:rPr>
                <w:rFonts w:ascii="Times New Roman" w:hAnsi="Times New Roman" w:cs="Times New Roman"/>
              </w:rPr>
              <w:t>la care</w:t>
            </w:r>
            <w:r w:rsidR="00D33A41" w:rsidRPr="00246387">
              <w:rPr>
                <w:rFonts w:ascii="Times New Roman" w:hAnsi="Times New Roman" w:cs="Times New Roman"/>
              </w:rPr>
              <w:t xml:space="preserve"> </w:t>
            </w:r>
            <w:r w:rsidR="008D4817" w:rsidRPr="00246387">
              <w:rPr>
                <w:rFonts w:ascii="Times New Roman" w:hAnsi="Times New Roman" w:cs="Times New Roman"/>
              </w:rPr>
              <w:t xml:space="preserve">nu se regăsesc date despre </w:t>
            </w:r>
            <w:r w:rsidR="008D4817" w:rsidRPr="00246387">
              <w:rPr>
                <w:rFonts w:ascii="Times New Roman" w:hAnsi="Times New Roman" w:cs="Times New Roman"/>
                <w:i/>
              </w:rPr>
              <w:t>Suprafaţa totală din act</w:t>
            </w:r>
            <w:r w:rsidR="0075638E" w:rsidRPr="00246387">
              <w:rPr>
                <w:rFonts w:ascii="Times New Roman" w:hAnsi="Times New Roman" w:cs="Times New Roman"/>
                <w:i/>
              </w:rPr>
              <w:t>e a terenului (mp</w:t>
            </w:r>
            <w:r w:rsidR="0075638E" w:rsidRPr="00246387">
              <w:rPr>
                <w:rFonts w:ascii="Times New Roman" w:hAnsi="Times New Roman" w:cs="Times New Roman"/>
              </w:rPr>
              <w:t xml:space="preserve">) – la coloana 6 sau </w:t>
            </w:r>
            <w:r w:rsidR="008D4817" w:rsidRPr="00246387">
              <w:rPr>
                <w:rFonts w:ascii="Times New Roman" w:hAnsi="Times New Roman" w:cs="Times New Roman"/>
                <w:i/>
              </w:rPr>
              <w:t>Suprafaţa terenului expropriat</w:t>
            </w:r>
            <w:r w:rsidR="00387A7B" w:rsidRPr="00246387">
              <w:rPr>
                <w:rFonts w:ascii="Times New Roman" w:hAnsi="Times New Roman" w:cs="Times New Roman"/>
                <w:i/>
              </w:rPr>
              <w:t xml:space="preserve"> (mp) </w:t>
            </w:r>
            <w:r w:rsidR="0075638E" w:rsidRPr="00246387">
              <w:rPr>
                <w:rFonts w:ascii="Times New Roman" w:hAnsi="Times New Roman" w:cs="Times New Roman"/>
              </w:rPr>
              <w:t>–</w:t>
            </w:r>
            <w:r w:rsidR="00387A7B" w:rsidRPr="00246387">
              <w:rPr>
                <w:rFonts w:ascii="Times New Roman" w:hAnsi="Times New Roman" w:cs="Times New Roman"/>
              </w:rPr>
              <w:t xml:space="preserve"> </w:t>
            </w:r>
            <w:r w:rsidR="0075638E" w:rsidRPr="00246387">
              <w:rPr>
                <w:rFonts w:ascii="Times New Roman" w:hAnsi="Times New Roman" w:cs="Times New Roman"/>
              </w:rPr>
              <w:t xml:space="preserve">la </w:t>
            </w:r>
            <w:r w:rsidR="00387A7B" w:rsidRPr="00246387">
              <w:rPr>
                <w:rFonts w:ascii="Times New Roman" w:hAnsi="Times New Roman" w:cs="Times New Roman"/>
              </w:rPr>
              <w:t>coloana 10</w:t>
            </w:r>
            <w:r w:rsidR="00481355" w:rsidRPr="00246387">
              <w:rPr>
                <w:rFonts w:ascii="Times New Roman" w:hAnsi="Times New Roman" w:cs="Times New Roman"/>
              </w:rPr>
              <w:t>,</w:t>
            </w:r>
            <w:r w:rsidR="00B33894" w:rsidRPr="00246387">
              <w:rPr>
                <w:rFonts w:ascii="Times New Roman" w:hAnsi="Times New Roman" w:cs="Times New Roman"/>
              </w:rPr>
              <w:t xml:space="preserve"> </w:t>
            </w:r>
            <w:r w:rsidR="00481355" w:rsidRPr="00246387">
              <w:rPr>
                <w:rFonts w:ascii="Times New Roman" w:hAnsi="Times New Roman" w:cs="Times New Roman"/>
              </w:rPr>
              <w:t xml:space="preserve">menționăm faptul că, </w:t>
            </w:r>
            <w:r w:rsidR="00C5403E" w:rsidRPr="00246387">
              <w:rPr>
                <w:rFonts w:ascii="Times New Roman" w:hAnsi="Times New Roman" w:cs="Times New Roman"/>
              </w:rPr>
              <w:t>imobil</w:t>
            </w:r>
            <w:r w:rsidR="00481355" w:rsidRPr="00246387">
              <w:rPr>
                <w:rFonts w:ascii="Times New Roman" w:hAnsi="Times New Roman" w:cs="Times New Roman"/>
              </w:rPr>
              <w:t>e</w:t>
            </w:r>
            <w:r w:rsidR="00C5403E" w:rsidRPr="00246387">
              <w:rPr>
                <w:rFonts w:ascii="Times New Roman" w:hAnsi="Times New Roman" w:cs="Times New Roman"/>
              </w:rPr>
              <w:t>l</w:t>
            </w:r>
            <w:r w:rsidR="00481355" w:rsidRPr="00246387">
              <w:rPr>
                <w:rFonts w:ascii="Times New Roman" w:hAnsi="Times New Roman" w:cs="Times New Roman"/>
              </w:rPr>
              <w:t>e</w:t>
            </w:r>
            <w:r w:rsidR="00B33894" w:rsidRPr="00246387">
              <w:rPr>
                <w:rFonts w:ascii="Times New Roman" w:hAnsi="Times New Roman" w:cs="Times New Roman"/>
              </w:rPr>
              <w:t xml:space="preserve"> respectiv</w:t>
            </w:r>
            <w:r w:rsidR="00481355" w:rsidRPr="00246387">
              <w:rPr>
                <w:rFonts w:ascii="Times New Roman" w:hAnsi="Times New Roman" w:cs="Times New Roman"/>
              </w:rPr>
              <w:t>e</w:t>
            </w:r>
            <w:r w:rsidR="00C5403E" w:rsidRPr="00246387">
              <w:rPr>
                <w:rFonts w:ascii="Times New Roman" w:hAnsi="Times New Roman" w:cs="Times New Roman"/>
              </w:rPr>
              <w:t xml:space="preserve"> (teren</w:t>
            </w:r>
            <w:r w:rsidR="00B33894" w:rsidRPr="00246387">
              <w:rPr>
                <w:rFonts w:ascii="Times New Roman" w:hAnsi="Times New Roman" w:cs="Times New Roman"/>
              </w:rPr>
              <w:t>u</w:t>
            </w:r>
            <w:r w:rsidR="00481355" w:rsidRPr="00246387">
              <w:rPr>
                <w:rFonts w:ascii="Times New Roman" w:hAnsi="Times New Roman" w:cs="Times New Roman"/>
              </w:rPr>
              <w:t>rile</w:t>
            </w:r>
            <w:r w:rsidR="00C5403E" w:rsidRPr="00246387">
              <w:rPr>
                <w:rFonts w:ascii="Times New Roman" w:hAnsi="Times New Roman" w:cs="Times New Roman"/>
              </w:rPr>
              <w:t xml:space="preserve">) </w:t>
            </w:r>
            <w:r w:rsidR="00481355" w:rsidRPr="00246387">
              <w:rPr>
                <w:rFonts w:ascii="Times New Roman" w:hAnsi="Times New Roman" w:cs="Times New Roman"/>
              </w:rPr>
              <w:t>sunt</w:t>
            </w:r>
            <w:r w:rsidR="00C5403E" w:rsidRPr="00246387">
              <w:rPr>
                <w:rFonts w:ascii="Times New Roman" w:hAnsi="Times New Roman" w:cs="Times New Roman"/>
              </w:rPr>
              <w:t xml:space="preserve"> în proprietatea Statului Român</w:t>
            </w:r>
            <w:r w:rsidR="00481355" w:rsidRPr="00246387">
              <w:rPr>
                <w:rFonts w:ascii="Times New Roman" w:hAnsi="Times New Roman" w:cs="Times New Roman"/>
              </w:rPr>
              <w:t>,</w:t>
            </w:r>
            <w:r w:rsidR="00C5403E" w:rsidRPr="00246387">
              <w:rPr>
                <w:rFonts w:ascii="Times New Roman" w:hAnsi="Times New Roman" w:cs="Times New Roman"/>
              </w:rPr>
              <w:t xml:space="preserve"> </w:t>
            </w:r>
            <w:r w:rsidR="005676C6" w:rsidRPr="00246387">
              <w:rPr>
                <w:rFonts w:ascii="Times New Roman" w:hAnsi="Times New Roman" w:cs="Times New Roman"/>
              </w:rPr>
              <w:t>în administrarea</w:t>
            </w:r>
            <w:r w:rsidR="00C5403E" w:rsidRPr="00246387">
              <w:rPr>
                <w:rFonts w:ascii="Times New Roman" w:hAnsi="Times New Roman" w:cs="Times New Roman"/>
              </w:rPr>
              <w:t xml:space="preserve"> </w:t>
            </w:r>
            <w:r w:rsidR="008A3583" w:rsidRPr="00246387">
              <w:rPr>
                <w:rFonts w:ascii="Times New Roman" w:hAnsi="Times New Roman"/>
              </w:rPr>
              <w:t>Ministerul Transporturilor, Infrastructurii și Comunicațiilor</w:t>
            </w:r>
            <w:r w:rsidR="00C5403E" w:rsidRPr="00246387">
              <w:rPr>
                <w:rFonts w:ascii="Times New Roman" w:hAnsi="Times New Roman" w:cs="Times New Roman"/>
              </w:rPr>
              <w:t xml:space="preserve"> </w:t>
            </w:r>
            <w:r w:rsidR="005676C6" w:rsidRPr="00246387">
              <w:rPr>
                <w:rFonts w:ascii="Times New Roman" w:hAnsi="Times New Roman" w:cs="Times New Roman"/>
              </w:rPr>
              <w:t>și</w:t>
            </w:r>
            <w:r w:rsidR="00B85ECA" w:rsidRPr="00246387">
              <w:rPr>
                <w:rFonts w:ascii="Times New Roman" w:hAnsi="Times New Roman" w:cs="Times New Roman"/>
              </w:rPr>
              <w:t xml:space="preserve"> concesi</w:t>
            </w:r>
            <w:r w:rsidR="005676C6" w:rsidRPr="00246387">
              <w:rPr>
                <w:rFonts w:ascii="Times New Roman" w:hAnsi="Times New Roman" w:cs="Times New Roman"/>
              </w:rPr>
              <w:t>u</w:t>
            </w:r>
            <w:r w:rsidR="00B85ECA" w:rsidRPr="00246387">
              <w:rPr>
                <w:rFonts w:ascii="Times New Roman" w:hAnsi="Times New Roman" w:cs="Times New Roman"/>
              </w:rPr>
              <w:t>n</w:t>
            </w:r>
            <w:r w:rsidR="005676C6" w:rsidRPr="00246387">
              <w:rPr>
                <w:rFonts w:ascii="Times New Roman" w:hAnsi="Times New Roman" w:cs="Times New Roman"/>
              </w:rPr>
              <w:t>ea</w:t>
            </w:r>
            <w:r w:rsidR="00B85ECA" w:rsidRPr="00246387">
              <w:rPr>
                <w:rFonts w:ascii="Times New Roman" w:hAnsi="Times New Roman" w:cs="Times New Roman"/>
              </w:rPr>
              <w:t xml:space="preserve"> CNCF „CFR –SA”</w:t>
            </w:r>
            <w:r w:rsidR="00D909BE" w:rsidRPr="00246387">
              <w:rPr>
                <w:rFonts w:ascii="Times New Roman" w:hAnsi="Times New Roman" w:cs="Times New Roman"/>
              </w:rPr>
              <w:t>,</w:t>
            </w:r>
            <w:r w:rsidR="00481355" w:rsidRPr="00246387">
              <w:rPr>
                <w:rFonts w:ascii="Times New Roman" w:hAnsi="Times New Roman" w:cs="Times New Roman"/>
              </w:rPr>
              <w:t xml:space="preserve"> caz în care</w:t>
            </w:r>
            <w:r w:rsidR="00B85ECA" w:rsidRPr="00246387">
              <w:rPr>
                <w:rFonts w:ascii="Times New Roman" w:hAnsi="Times New Roman" w:cs="Times New Roman"/>
              </w:rPr>
              <w:t xml:space="preserve"> </w:t>
            </w:r>
            <w:r w:rsidR="00C5403E" w:rsidRPr="00246387">
              <w:rPr>
                <w:rFonts w:ascii="Times New Roman" w:hAnsi="Times New Roman" w:cs="Times New Roman"/>
              </w:rPr>
              <w:t xml:space="preserve">nu </w:t>
            </w:r>
            <w:r w:rsidR="00B85ECA" w:rsidRPr="00246387">
              <w:rPr>
                <w:rFonts w:ascii="Times New Roman" w:hAnsi="Times New Roman" w:cs="Times New Roman"/>
              </w:rPr>
              <w:t xml:space="preserve">pot </w:t>
            </w:r>
            <w:r w:rsidR="00C5403E" w:rsidRPr="00246387">
              <w:rPr>
                <w:rFonts w:ascii="Times New Roman" w:hAnsi="Times New Roman" w:cs="Times New Roman"/>
              </w:rPr>
              <w:t>face obiectul exproprierii</w:t>
            </w:r>
            <w:r w:rsidR="00481355" w:rsidRPr="00246387">
              <w:rPr>
                <w:rFonts w:ascii="Times New Roman" w:hAnsi="Times New Roman" w:cs="Times New Roman"/>
              </w:rPr>
              <w:t>.</w:t>
            </w:r>
            <w:r w:rsidR="00C5403E" w:rsidRPr="00246387">
              <w:rPr>
                <w:rFonts w:ascii="Times New Roman" w:hAnsi="Times New Roman" w:cs="Times New Roman"/>
              </w:rPr>
              <w:t xml:space="preserve"> </w:t>
            </w:r>
            <w:r w:rsidR="00D909BE" w:rsidRPr="00246387">
              <w:rPr>
                <w:rFonts w:ascii="Times New Roman" w:hAnsi="Times New Roman" w:cs="Times New Roman"/>
              </w:rPr>
              <w:t>P</w:t>
            </w:r>
            <w:r w:rsidR="00481355" w:rsidRPr="00246387">
              <w:rPr>
                <w:rFonts w:ascii="Times New Roman" w:hAnsi="Times New Roman" w:cs="Times New Roman"/>
              </w:rPr>
              <w:t xml:space="preserve">e </w:t>
            </w:r>
            <w:r w:rsidR="00D909BE" w:rsidRPr="00246387">
              <w:rPr>
                <w:rFonts w:ascii="Times New Roman" w:hAnsi="Times New Roman" w:cs="Times New Roman"/>
              </w:rPr>
              <w:t xml:space="preserve">aceste </w:t>
            </w:r>
            <w:r w:rsidR="00481355" w:rsidRPr="00246387">
              <w:rPr>
                <w:rFonts w:ascii="Times New Roman" w:hAnsi="Times New Roman" w:cs="Times New Roman"/>
              </w:rPr>
              <w:t>terenu</w:t>
            </w:r>
            <w:r w:rsidR="00D909BE" w:rsidRPr="00246387">
              <w:rPr>
                <w:rFonts w:ascii="Times New Roman" w:hAnsi="Times New Roman" w:cs="Times New Roman"/>
              </w:rPr>
              <w:t>ri</w:t>
            </w:r>
            <w:r w:rsidR="00481355" w:rsidRPr="00246387">
              <w:rPr>
                <w:rFonts w:ascii="Times New Roman" w:hAnsi="Times New Roman" w:cs="Times New Roman"/>
              </w:rPr>
              <w:t xml:space="preserve"> aflat</w:t>
            </w:r>
            <w:r w:rsidR="00D909BE" w:rsidRPr="00246387">
              <w:rPr>
                <w:rFonts w:ascii="Times New Roman" w:hAnsi="Times New Roman" w:cs="Times New Roman"/>
              </w:rPr>
              <w:t>e</w:t>
            </w:r>
            <w:r w:rsidR="00481355" w:rsidRPr="00246387">
              <w:rPr>
                <w:rFonts w:ascii="Times New Roman" w:hAnsi="Times New Roman" w:cs="Times New Roman"/>
              </w:rPr>
              <w:t xml:space="preserve"> în</w:t>
            </w:r>
            <w:r w:rsidR="00C5403E" w:rsidRPr="00246387">
              <w:rPr>
                <w:rFonts w:ascii="Times New Roman" w:hAnsi="Times New Roman" w:cs="Times New Roman"/>
              </w:rPr>
              <w:t xml:space="preserve"> proprietatea Statului Român </w:t>
            </w:r>
            <w:r w:rsidR="008A2151" w:rsidRPr="00246387">
              <w:rPr>
                <w:rFonts w:ascii="Times New Roman" w:hAnsi="Times New Roman" w:cs="Times New Roman"/>
              </w:rPr>
              <w:t>există construcţii</w:t>
            </w:r>
            <w:r w:rsidR="00C6032B" w:rsidRPr="00246387">
              <w:rPr>
                <w:rFonts w:ascii="Times New Roman" w:hAnsi="Times New Roman" w:cs="Times New Roman"/>
              </w:rPr>
              <w:t xml:space="preserve"> care au aparţinut CFR şi</w:t>
            </w:r>
            <w:r w:rsidR="008A2151" w:rsidRPr="00246387">
              <w:rPr>
                <w:rFonts w:ascii="Times New Roman" w:hAnsi="Times New Roman" w:cs="Times New Roman"/>
              </w:rPr>
              <w:t xml:space="preserve"> vândute către terţi</w:t>
            </w:r>
            <w:r w:rsidR="00481355" w:rsidRPr="00246387">
              <w:rPr>
                <w:rFonts w:ascii="Times New Roman" w:hAnsi="Times New Roman" w:cs="Times New Roman"/>
                <w:i/>
              </w:rPr>
              <w:t xml:space="preserve">, </w:t>
            </w:r>
            <w:r w:rsidR="00481355" w:rsidRPr="00246387">
              <w:rPr>
                <w:rFonts w:ascii="Times New Roman" w:hAnsi="Times New Roman" w:cs="Times New Roman"/>
              </w:rPr>
              <w:t>caz în care</w:t>
            </w:r>
            <w:r w:rsidR="00E47791" w:rsidRPr="00246387">
              <w:rPr>
                <w:rFonts w:ascii="Times New Roman" w:hAnsi="Times New Roman" w:cs="Times New Roman"/>
              </w:rPr>
              <w:t xml:space="preserve">  construcţi</w:t>
            </w:r>
            <w:r w:rsidR="00481355" w:rsidRPr="00246387">
              <w:rPr>
                <w:rFonts w:ascii="Times New Roman" w:hAnsi="Times New Roman" w:cs="Times New Roman"/>
              </w:rPr>
              <w:t>ile fac obiectul</w:t>
            </w:r>
            <w:r w:rsidR="00E47791" w:rsidRPr="00246387">
              <w:rPr>
                <w:rFonts w:ascii="Times New Roman" w:hAnsi="Times New Roman" w:cs="Times New Roman"/>
              </w:rPr>
              <w:t xml:space="preserve"> </w:t>
            </w:r>
            <w:r w:rsidR="00481355" w:rsidRPr="00246387">
              <w:rPr>
                <w:rFonts w:ascii="Times New Roman" w:hAnsi="Times New Roman" w:cs="Times New Roman"/>
              </w:rPr>
              <w:t>e</w:t>
            </w:r>
            <w:r w:rsidR="00E47791" w:rsidRPr="00246387">
              <w:rPr>
                <w:rFonts w:ascii="Times New Roman" w:hAnsi="Times New Roman" w:cs="Times New Roman"/>
              </w:rPr>
              <w:t>xpropri</w:t>
            </w:r>
            <w:r w:rsidR="00481355" w:rsidRPr="00246387">
              <w:rPr>
                <w:rFonts w:ascii="Times New Roman" w:hAnsi="Times New Roman" w:cs="Times New Roman"/>
              </w:rPr>
              <w:t>erii</w:t>
            </w:r>
            <w:r w:rsidR="00D33A41" w:rsidRPr="00246387">
              <w:rPr>
                <w:rFonts w:ascii="Times New Roman" w:hAnsi="Times New Roman" w:cs="Times New Roman"/>
              </w:rPr>
              <w:t>.</w:t>
            </w:r>
          </w:p>
          <w:p w:rsidR="00FF592F" w:rsidRPr="00246387" w:rsidRDefault="00DD2D39" w:rsidP="00BA21A0">
            <w:pPr>
              <w:pStyle w:val="ListParagraph"/>
              <w:numPr>
                <w:ilvl w:val="0"/>
                <w:numId w:val="3"/>
              </w:numPr>
              <w:spacing w:after="0" w:line="240" w:lineRule="auto"/>
              <w:ind w:left="365" w:hanging="180"/>
              <w:jc w:val="both"/>
              <w:rPr>
                <w:rFonts w:ascii="Times New Roman" w:hAnsi="Times New Roman" w:cs="Times New Roman"/>
              </w:rPr>
            </w:pPr>
            <w:r w:rsidRPr="00246387">
              <w:rPr>
                <w:rFonts w:ascii="Times New Roman" w:eastAsia="Calibri" w:hAnsi="Times New Roman" w:cs="Times New Roman"/>
              </w:rPr>
              <w:t xml:space="preserve">în </w:t>
            </w:r>
            <w:r w:rsidR="00FF592F" w:rsidRPr="00246387">
              <w:rPr>
                <w:rFonts w:ascii="Times New Roman" w:eastAsia="Calibri" w:hAnsi="Times New Roman" w:cs="Times New Roman"/>
              </w:rPr>
              <w:t>c</w:t>
            </w:r>
            <w:r w:rsidR="00D33A41" w:rsidRPr="00246387">
              <w:rPr>
                <w:rFonts w:ascii="Times New Roman" w:eastAsia="Calibri" w:hAnsi="Times New Roman" w:cs="Times New Roman"/>
              </w:rPr>
              <w:t xml:space="preserve">oloana 12 </w:t>
            </w:r>
            <w:r w:rsidR="00FF592F" w:rsidRPr="00246387">
              <w:rPr>
                <w:rFonts w:ascii="Times New Roman" w:eastAsia="Calibri" w:hAnsi="Times New Roman" w:cs="Times New Roman"/>
              </w:rPr>
              <w:t>–</w:t>
            </w:r>
            <w:r w:rsidRPr="00246387">
              <w:rPr>
                <w:rFonts w:ascii="Times New Roman" w:eastAsia="Calibri" w:hAnsi="Times New Roman" w:cs="Times New Roman"/>
              </w:rPr>
              <w:t xml:space="preserve"> a</w:t>
            </w:r>
            <w:r w:rsidR="0043466E" w:rsidRPr="00246387">
              <w:rPr>
                <w:rFonts w:ascii="Times New Roman" w:eastAsia="Calibri" w:hAnsi="Times New Roman" w:cs="Times New Roman"/>
              </w:rPr>
              <w:t>u fost</w:t>
            </w:r>
            <w:r w:rsidR="00FF592F" w:rsidRPr="00246387">
              <w:rPr>
                <w:rFonts w:ascii="Times New Roman" w:eastAsia="Calibri" w:hAnsi="Times New Roman" w:cs="Times New Roman"/>
              </w:rPr>
              <w:t xml:space="preserve"> completa</w:t>
            </w:r>
            <w:r w:rsidRPr="00246387">
              <w:rPr>
                <w:rFonts w:ascii="Times New Roman" w:eastAsia="Calibri" w:hAnsi="Times New Roman" w:cs="Times New Roman"/>
              </w:rPr>
              <w:t>t</w:t>
            </w:r>
            <w:r w:rsidR="0043466E" w:rsidRPr="00246387">
              <w:rPr>
                <w:rFonts w:ascii="Times New Roman" w:eastAsia="Calibri" w:hAnsi="Times New Roman" w:cs="Times New Roman"/>
              </w:rPr>
              <w:t>e</w:t>
            </w:r>
            <w:r w:rsidR="00FF592F" w:rsidRPr="00246387">
              <w:rPr>
                <w:rFonts w:ascii="Times New Roman" w:eastAsia="Calibri" w:hAnsi="Times New Roman" w:cs="Times New Roman"/>
              </w:rPr>
              <w:t xml:space="preserve"> doar </w:t>
            </w:r>
            <w:r w:rsidR="00D33A41" w:rsidRPr="00246387">
              <w:rPr>
                <w:rFonts w:ascii="Times New Roman" w:eastAsia="Calibri" w:hAnsi="Times New Roman" w:cs="Times New Roman"/>
              </w:rPr>
              <w:t xml:space="preserve">suprafețele construcțiilor clădiri, </w:t>
            </w:r>
            <w:r w:rsidR="00D33A41" w:rsidRPr="00246387">
              <w:rPr>
                <w:rFonts w:ascii="Times New Roman" w:hAnsi="Times New Roman" w:cs="Times New Roman"/>
              </w:rPr>
              <w:t xml:space="preserve">cu sau fără etaj, respectiv suprafața desfășurată a acestora (suma ariilor tuturor nivelelor </w:t>
            </w:r>
            <w:r w:rsidR="00126316" w:rsidRPr="00246387">
              <w:rPr>
                <w:rFonts w:ascii="Times New Roman" w:hAnsi="Times New Roman" w:cs="Times New Roman"/>
              </w:rPr>
              <w:t>-</w:t>
            </w:r>
            <w:r w:rsidR="00D33A41" w:rsidRPr="00246387">
              <w:rPr>
                <w:rFonts w:ascii="Times New Roman" w:hAnsi="Times New Roman" w:cs="Times New Roman"/>
              </w:rPr>
              <w:t xml:space="preserve"> mp)</w:t>
            </w:r>
          </w:p>
          <w:p w:rsidR="00D33A41" w:rsidRPr="00246387" w:rsidRDefault="00FF592F" w:rsidP="00BA21A0">
            <w:pPr>
              <w:pStyle w:val="ListParagraph"/>
              <w:numPr>
                <w:ilvl w:val="0"/>
                <w:numId w:val="3"/>
              </w:numPr>
              <w:spacing w:after="0" w:line="240" w:lineRule="auto"/>
              <w:ind w:left="365" w:hanging="180"/>
              <w:jc w:val="both"/>
              <w:rPr>
                <w:rFonts w:ascii="Times New Roman" w:hAnsi="Times New Roman" w:cs="Times New Roman"/>
              </w:rPr>
            </w:pPr>
            <w:r w:rsidRPr="00246387">
              <w:rPr>
                <w:rFonts w:ascii="Times New Roman" w:hAnsi="Times New Roman" w:cs="Times New Roman"/>
              </w:rPr>
              <w:t>c</w:t>
            </w:r>
            <w:r w:rsidR="00D33A41" w:rsidRPr="00246387">
              <w:rPr>
                <w:rFonts w:ascii="Times New Roman" w:hAnsi="Times New Roman" w:cs="Times New Roman"/>
              </w:rPr>
              <w:t xml:space="preserve">oloana 13 </w:t>
            </w:r>
            <w:r w:rsidRPr="00246387">
              <w:rPr>
                <w:rFonts w:ascii="Times New Roman" w:hAnsi="Times New Roman" w:cs="Times New Roman"/>
              </w:rPr>
              <w:t xml:space="preserve">- </w:t>
            </w:r>
            <w:r w:rsidR="00D33A41" w:rsidRPr="00246387">
              <w:rPr>
                <w:rFonts w:ascii="Times New Roman" w:hAnsi="Times New Roman" w:cs="Times New Roman"/>
              </w:rPr>
              <w:t xml:space="preserve">se referă la constructii de tip împrejmuire/gard, respectiv lungimea acestora </w:t>
            </w:r>
            <w:r w:rsidR="00126316" w:rsidRPr="00246387">
              <w:rPr>
                <w:rFonts w:ascii="Times New Roman" w:hAnsi="Times New Roman" w:cs="Times New Roman"/>
              </w:rPr>
              <w:t xml:space="preserve">în </w:t>
            </w:r>
            <w:r w:rsidR="00D33A41" w:rsidRPr="00246387">
              <w:rPr>
                <w:rFonts w:ascii="Times New Roman" w:hAnsi="Times New Roman" w:cs="Times New Roman"/>
              </w:rPr>
              <w:t>m</w:t>
            </w:r>
            <w:r w:rsidR="00126316" w:rsidRPr="00246387">
              <w:rPr>
                <w:rFonts w:ascii="Times New Roman" w:hAnsi="Times New Roman" w:cs="Times New Roman"/>
              </w:rPr>
              <w:t>etri.</w:t>
            </w:r>
          </w:p>
          <w:p w:rsidR="00B553C0" w:rsidRPr="00246387" w:rsidRDefault="00293776" w:rsidP="00667914">
            <w:pPr>
              <w:spacing w:after="0" w:line="240" w:lineRule="auto"/>
              <w:jc w:val="both"/>
              <w:rPr>
                <w:rFonts w:ascii="Times New Roman" w:hAnsi="Times New Roman" w:cs="Times New Roman"/>
              </w:rPr>
            </w:pPr>
            <w:r w:rsidRPr="00246387">
              <w:rPr>
                <w:rFonts w:ascii="Times New Roman" w:hAnsi="Times New Roman" w:cs="Times New Roman"/>
              </w:rPr>
              <w:t xml:space="preserve">      </w:t>
            </w:r>
            <w:r w:rsidR="00667914" w:rsidRPr="00246387">
              <w:rPr>
                <w:rFonts w:ascii="Times New Roman" w:hAnsi="Times New Roman" w:cs="Times New Roman"/>
              </w:rPr>
              <w:t>Im</w:t>
            </w:r>
            <w:r w:rsidR="00B553C0" w:rsidRPr="00246387">
              <w:rPr>
                <w:rFonts w:ascii="Times New Roman" w:hAnsi="Times New Roman" w:cs="Times New Roman"/>
              </w:rPr>
              <w:t xml:space="preserve">obilele aflate în proprietatea privată </w:t>
            </w:r>
            <w:r w:rsidR="009548E6" w:rsidRPr="00246387">
              <w:rPr>
                <w:rFonts w:ascii="Times New Roman" w:hAnsi="Times New Roman"/>
              </w:rPr>
              <w:t>de pe raza unităţilor administrativ-teritoriale</w:t>
            </w:r>
            <w:r w:rsidR="00B553C0" w:rsidRPr="00246387">
              <w:rPr>
                <w:rFonts w:ascii="Times New Roman" w:hAnsi="Times New Roman" w:cs="Times New Roman"/>
              </w:rPr>
              <w:t xml:space="preserve"> </w:t>
            </w:r>
            <w:r w:rsidR="00C6032B" w:rsidRPr="00246387">
              <w:rPr>
                <w:rFonts w:ascii="Times New Roman" w:hAnsi="Times New Roman"/>
                <w:bCs/>
              </w:rPr>
              <w:t>Homorod, Ormeniş şi Racoş – judeţul Braşov</w:t>
            </w:r>
            <w:r w:rsidR="0043741F" w:rsidRPr="00246387">
              <w:rPr>
                <w:rFonts w:ascii="Times New Roman" w:hAnsi="Times New Roman" w:cs="Times New Roman"/>
                <w:i/>
              </w:rPr>
              <w:t>,</w:t>
            </w:r>
            <w:r w:rsidR="0043741F" w:rsidRPr="00246387">
              <w:rPr>
                <w:rFonts w:ascii="Times New Roman" w:hAnsi="Times New Roman" w:cs="Times New Roman"/>
              </w:rPr>
              <w:t xml:space="preserve"> precum și terenurile la dispoziția Com</w:t>
            </w:r>
            <w:r w:rsidR="00335933" w:rsidRPr="00246387">
              <w:rPr>
                <w:rFonts w:ascii="Times New Roman" w:hAnsi="Times New Roman" w:cs="Times New Roman"/>
              </w:rPr>
              <w:t>isiilor Locale de Fond Funciar</w:t>
            </w:r>
            <w:r w:rsidR="007838E6" w:rsidRPr="00246387">
              <w:rPr>
                <w:rFonts w:ascii="Times New Roman" w:hAnsi="Times New Roman" w:cs="Times New Roman"/>
              </w:rPr>
              <w:t>,</w:t>
            </w:r>
            <w:r w:rsidR="00335933" w:rsidRPr="00246387">
              <w:rPr>
                <w:rFonts w:ascii="Times New Roman" w:hAnsi="Times New Roman" w:cs="Times New Roman"/>
              </w:rPr>
              <w:t xml:space="preserve"> pot fi trecute în domeniul public al statului</w:t>
            </w:r>
            <w:r w:rsidR="00214853" w:rsidRPr="00246387">
              <w:rPr>
                <w:rFonts w:ascii="Times New Roman" w:hAnsi="Times New Roman" w:cs="Times New Roman"/>
              </w:rPr>
              <w:t xml:space="preserve">, </w:t>
            </w:r>
            <w:r w:rsidR="00335933" w:rsidRPr="00246387">
              <w:rPr>
                <w:rFonts w:ascii="Times New Roman" w:hAnsi="Times New Roman" w:cs="Times New Roman"/>
              </w:rPr>
              <w:t xml:space="preserve">administrarea </w:t>
            </w:r>
            <w:r w:rsidR="008A3583" w:rsidRPr="00246387">
              <w:rPr>
                <w:rFonts w:ascii="Times New Roman" w:hAnsi="Times New Roman"/>
              </w:rPr>
              <w:t>Ministerul Transporturilor, Infrastructurii și Comunicațiilor</w:t>
            </w:r>
            <w:r w:rsidR="00335933" w:rsidRPr="00246387">
              <w:rPr>
                <w:rFonts w:ascii="Times New Roman" w:hAnsi="Times New Roman" w:cs="Times New Roman"/>
              </w:rPr>
              <w:t xml:space="preserve"> și concesiunea CNCF „CFR –SA”</w:t>
            </w:r>
            <w:r w:rsidR="00214853" w:rsidRPr="00246387">
              <w:rPr>
                <w:rFonts w:ascii="Times New Roman" w:hAnsi="Times New Roman" w:cs="Times New Roman"/>
              </w:rPr>
              <w:t xml:space="preserve"> doar la solicitarea expresa a UAT-urilor, temeinic motivată şi urmată de aprobare a Consiliului Local prin hotărâre (HCL)</w:t>
            </w:r>
            <w:r w:rsidR="006334A9" w:rsidRPr="00246387">
              <w:rPr>
                <w:rFonts w:ascii="Times New Roman" w:hAnsi="Times New Roman" w:cs="Times New Roman"/>
              </w:rPr>
              <w:t>.</w:t>
            </w:r>
            <w:r w:rsidR="00C6032B" w:rsidRPr="00246387">
              <w:rPr>
                <w:rFonts w:ascii="Times New Roman" w:hAnsi="Times New Roman" w:cs="Times New Roman"/>
              </w:rPr>
              <w:t xml:space="preserve"> </w:t>
            </w:r>
          </w:p>
          <w:p w:rsidR="008C259A" w:rsidRPr="00246387" w:rsidRDefault="008C259A" w:rsidP="0012609B">
            <w:pPr>
              <w:spacing w:after="0" w:line="240" w:lineRule="auto"/>
              <w:contextualSpacing/>
              <w:jc w:val="both"/>
              <w:rPr>
                <w:rFonts w:ascii="Times New Roman" w:hAnsi="Times New Roman" w:cs="Times New Roman"/>
              </w:rPr>
            </w:pPr>
            <w:r w:rsidRPr="00246387">
              <w:rPr>
                <w:rFonts w:ascii="Times New Roman" w:hAnsi="Times New Roman" w:cs="Times New Roman"/>
              </w:rPr>
              <w:t xml:space="preserve">       Menţionăm faptul că nu au fost emise până în prezent hotărâri pentru acordarea despăgubirilor pentru imobilele ce fac obiectul prezentului proiect de hotărâre a Guvernului.  </w:t>
            </w:r>
          </w:p>
          <w:p w:rsidR="008C259A" w:rsidRPr="00246387" w:rsidRDefault="008C259A" w:rsidP="00135516">
            <w:pPr>
              <w:spacing w:after="0" w:line="240" w:lineRule="auto"/>
              <w:contextualSpacing/>
              <w:jc w:val="both"/>
              <w:rPr>
                <w:rFonts w:ascii="Times New Roman" w:hAnsi="Times New Roman"/>
                <w:bCs/>
              </w:rPr>
            </w:pPr>
            <w:r w:rsidRPr="00246387">
              <w:rPr>
                <w:rFonts w:ascii="Times New Roman" w:hAnsi="Times New Roman" w:cs="Times New Roman"/>
              </w:rPr>
              <w:t xml:space="preserve">        </w:t>
            </w:r>
            <w:r w:rsidRPr="00246387">
              <w:rPr>
                <w:rFonts w:ascii="Times New Roman" w:hAnsi="Times New Roman" w:cs="Times New Roman"/>
                <w:iCs/>
              </w:rPr>
              <w:t>Precizăm că o parte din imobilele proprietate privată ce fac obiectul prezentului proiect de act normativ nu au fost înscrise în cartea funciară de către proprietarii acestora potrivit Legii nr. 7/1996 a cadastrului şi a publicităţii imobiliare, republicată, cu modificările şi completările ulterioare.</w:t>
            </w:r>
          </w:p>
          <w:p w:rsidR="008C259A" w:rsidRPr="00246387" w:rsidRDefault="008C259A" w:rsidP="00135516">
            <w:pPr>
              <w:spacing w:after="0" w:line="240" w:lineRule="auto"/>
              <w:contextualSpacing/>
              <w:jc w:val="both"/>
              <w:rPr>
                <w:rFonts w:ascii="Times New Roman" w:hAnsi="Times New Roman"/>
                <w:bCs/>
              </w:rPr>
            </w:pPr>
            <w:r w:rsidRPr="00246387">
              <w:rPr>
                <w:rFonts w:ascii="Times New Roman" w:hAnsi="Times New Roman"/>
                <w:bCs/>
              </w:rPr>
              <w:t xml:space="preserve">        De asemenea</w:t>
            </w:r>
            <w:r w:rsidR="00D82AD3" w:rsidRPr="00246387">
              <w:rPr>
                <w:rFonts w:ascii="Times New Roman" w:hAnsi="Times New Roman"/>
                <w:bCs/>
              </w:rPr>
              <w:t>,</w:t>
            </w:r>
            <w:r w:rsidRPr="00246387">
              <w:rPr>
                <w:rFonts w:ascii="Times New Roman" w:hAnsi="Times New Roman"/>
                <w:bCs/>
              </w:rPr>
              <w:t xml:space="preserve"> menţionăm că pe coridorul de expropriere nu s-au identificat imobile ce ar putea constitui monumente istorice sau zone de protecţie a acestora. </w:t>
            </w:r>
          </w:p>
          <w:p w:rsidR="00C2228D" w:rsidRPr="00246387" w:rsidRDefault="008C259A" w:rsidP="00D33A41">
            <w:pPr>
              <w:spacing w:after="0" w:line="240" w:lineRule="auto"/>
              <w:contextualSpacing/>
              <w:jc w:val="both"/>
              <w:rPr>
                <w:rFonts w:ascii="Times New Roman" w:hAnsi="Times New Roman"/>
                <w:bCs/>
              </w:rPr>
            </w:pPr>
            <w:r w:rsidRPr="00246387">
              <w:rPr>
                <w:rFonts w:ascii="Times New Roman" w:hAnsi="Times New Roman"/>
                <w:bCs/>
              </w:rPr>
              <w:t xml:space="preserve">         Pentru imobilele cu destinaţia de locuinţe afectate de lucrarea de utilitate publică, de interes naţional, </w:t>
            </w:r>
            <w:r w:rsidR="00DB3117" w:rsidRPr="00246387">
              <w:rPr>
                <w:rFonts w:ascii="Times New Roman" w:hAnsi="Times New Roman" w:cs="Times New Roman"/>
              </w:rPr>
              <w:t>„</w:t>
            </w:r>
            <w:r w:rsidR="004E7D2F" w:rsidRPr="00246387">
              <w:rPr>
                <w:rFonts w:ascii="Times New Roman" w:eastAsia="Calibri" w:hAnsi="Times New Roman" w:cs="Times New Roman"/>
                <w:i/>
              </w:rPr>
              <w:t>Reabilitarea liniei de cale ferată Braşov – Simeria, componentă a Coridorului Rin - Dunăre, pentru circulaţia trenurilor cu viteza maximă de 160 km/h, tronsonul Braşov - Sighișoara</w:t>
            </w:r>
            <w:r w:rsidR="004E7D2F" w:rsidRPr="00246387">
              <w:rPr>
                <w:rFonts w:ascii="Times New Roman" w:eastAsia="Calibri" w:hAnsi="Times New Roman" w:cs="Times New Roman"/>
              </w:rPr>
              <w:t xml:space="preserve">, </w:t>
            </w:r>
            <w:r w:rsidR="000615A0" w:rsidRPr="00246387">
              <w:rPr>
                <w:rFonts w:ascii="Times New Roman" w:hAnsi="Times New Roman"/>
                <w:i/>
              </w:rPr>
              <w:t>subsecțiunea: 2. Apața – Cața</w:t>
            </w:r>
            <w:r w:rsidR="000615A0" w:rsidRPr="00246387">
              <w:rPr>
                <w:rFonts w:ascii="Times New Roman" w:eastAsia="Calibri" w:hAnsi="Times New Roman" w:cs="Times New Roman"/>
                <w:i/>
              </w:rPr>
              <w:t>”</w:t>
            </w:r>
            <w:r w:rsidR="000615A0" w:rsidRPr="00246387">
              <w:rPr>
                <w:rFonts w:ascii="Times New Roman" w:hAnsi="Times New Roman"/>
                <w:bCs/>
              </w:rPr>
              <w:t xml:space="preserve">, </w:t>
            </w:r>
            <w:r w:rsidRPr="00246387">
              <w:rPr>
                <w:rFonts w:ascii="Times New Roman" w:hAnsi="Times New Roman"/>
                <w:bCs/>
              </w:rPr>
              <w:t>vor fi avute în vedere şi dispoziţiile art. 29 alin. 2 din Legea nr. 33/1994</w:t>
            </w:r>
            <w:r w:rsidR="002F024E" w:rsidRPr="00246387">
              <w:rPr>
                <w:rFonts w:ascii="Times New Roman" w:hAnsi="Times New Roman"/>
                <w:bCs/>
              </w:rPr>
              <w:t xml:space="preserve"> privind exproprierea pentru cauz</w:t>
            </w:r>
            <w:r w:rsidR="002F024E" w:rsidRPr="00246387">
              <w:rPr>
                <w:rFonts w:ascii="Times New Roman" w:hAnsi="Times New Roman" w:cs="Times New Roman"/>
                <w:bCs/>
              </w:rPr>
              <w:t>ă</w:t>
            </w:r>
            <w:r w:rsidR="002F024E" w:rsidRPr="00246387">
              <w:rPr>
                <w:rFonts w:ascii="Times New Roman" w:hAnsi="Times New Roman"/>
                <w:bCs/>
              </w:rPr>
              <w:t xml:space="preserve"> de utilitate public</w:t>
            </w:r>
            <w:r w:rsidR="002F024E" w:rsidRPr="00246387">
              <w:rPr>
                <w:rFonts w:ascii="Times New Roman" w:hAnsi="Times New Roman" w:cs="Times New Roman"/>
                <w:bCs/>
              </w:rPr>
              <w:t>ă</w:t>
            </w:r>
            <w:r w:rsidR="002F024E" w:rsidRPr="00246387">
              <w:rPr>
                <w:rFonts w:ascii="Times New Roman" w:hAnsi="Times New Roman"/>
                <w:bCs/>
              </w:rPr>
              <w:t>, republicat</w:t>
            </w:r>
            <w:r w:rsidR="002F024E" w:rsidRPr="00246387">
              <w:rPr>
                <w:rFonts w:ascii="Times New Roman" w:hAnsi="Times New Roman" w:cs="Times New Roman"/>
                <w:bCs/>
              </w:rPr>
              <w:t>ă</w:t>
            </w:r>
            <w:r w:rsidR="00933C13" w:rsidRPr="00246387">
              <w:rPr>
                <w:rFonts w:ascii="Times New Roman" w:hAnsi="Times New Roman" w:cs="Times New Roman"/>
                <w:bCs/>
              </w:rPr>
              <w:t xml:space="preserve">, </w:t>
            </w:r>
            <w:r w:rsidR="00933C13" w:rsidRPr="00246387">
              <w:rPr>
                <w:rFonts w:ascii="Times New Roman" w:hAnsi="Times New Roman" w:cs="Times New Roman"/>
                <w:iCs/>
              </w:rPr>
              <w:t>cu modificările şi completările ulterioare</w:t>
            </w:r>
            <w:r w:rsidR="002F024E" w:rsidRPr="00246387">
              <w:rPr>
                <w:rFonts w:ascii="Times New Roman" w:hAnsi="Times New Roman"/>
                <w:bCs/>
              </w:rPr>
              <w:t xml:space="preserve"> </w:t>
            </w:r>
            <w:r w:rsidR="002F024E" w:rsidRPr="00246387">
              <w:rPr>
                <w:rFonts w:ascii="Times New Roman" w:hAnsi="Times New Roman" w:cs="Times New Roman"/>
                <w:bCs/>
              </w:rPr>
              <w:t>ş</w:t>
            </w:r>
            <w:r w:rsidR="002F024E" w:rsidRPr="00246387">
              <w:rPr>
                <w:rFonts w:ascii="Times New Roman" w:hAnsi="Times New Roman"/>
                <w:bCs/>
              </w:rPr>
              <w:t>i ale Legii nr. 255/2010</w:t>
            </w:r>
            <w:r w:rsidR="00067134" w:rsidRPr="00246387">
              <w:rPr>
                <w:rFonts w:ascii="Times New Roman" w:hAnsi="Times New Roman"/>
                <w:bCs/>
              </w:rPr>
              <w:t xml:space="preserve"> </w:t>
            </w:r>
            <w:r w:rsidR="00067134" w:rsidRPr="00246387">
              <w:rPr>
                <w:rFonts w:ascii="Times New Roman" w:hAnsi="Times New Roman" w:cs="Times New Roman"/>
                <w:iCs/>
              </w:rPr>
              <w:t>cu modificările şi completările ulterioare</w:t>
            </w:r>
            <w:r w:rsidRPr="00246387">
              <w:rPr>
                <w:rFonts w:ascii="Times New Roman" w:hAnsi="Times New Roman"/>
                <w:bCs/>
              </w:rPr>
              <w:t>.</w:t>
            </w:r>
          </w:p>
          <w:p w:rsidR="00453430" w:rsidRPr="00246387" w:rsidRDefault="008C259A" w:rsidP="00D33A41">
            <w:pPr>
              <w:spacing w:after="0" w:line="240" w:lineRule="auto"/>
              <w:contextualSpacing/>
              <w:jc w:val="both"/>
              <w:rPr>
                <w:rFonts w:ascii="Times New Roman" w:eastAsia="Calibri" w:hAnsi="Times New Roman" w:cs="Times New Roman"/>
              </w:rPr>
            </w:pPr>
            <w:r w:rsidRPr="00246387">
              <w:rPr>
                <w:rFonts w:ascii="Times New Roman" w:hAnsi="Times New Roman" w:cs="Times New Roman"/>
                <w:bCs/>
              </w:rPr>
              <w:t xml:space="preserve"> </w:t>
            </w:r>
            <w:r w:rsidR="00C2228D" w:rsidRPr="00246387">
              <w:rPr>
                <w:rFonts w:ascii="Times New Roman" w:hAnsi="Times New Roman" w:cs="Times New Roman"/>
                <w:bCs/>
              </w:rPr>
              <w:t xml:space="preserve">       Pentru imobilele care au fost identificate ca fiind în proprietate privată a unităților administrativ – teritoriale, se vor aplica dispozițiile art. 3 din Legea nr. 255/2010, cu modificările și completările ulterioare, portivit cărora: ”</w:t>
            </w:r>
            <w:bookmarkStart w:id="0" w:name="do|caI|ar3|pa1"/>
            <w:bookmarkEnd w:id="0"/>
            <w:r w:rsidR="00C2228D" w:rsidRPr="00246387">
              <w:rPr>
                <w:rFonts w:ascii="Times New Roman" w:hAnsi="Times New Roman" w:cs="Times New Roman"/>
                <w:bCs/>
                <w:i/>
              </w:rPr>
              <w:t xml:space="preserve">Potrivit prevederilor prezentei legi pot fi expropriate bunurile imobile proprietate a persoanelor fizice sau persoanelor </w:t>
            </w:r>
            <w:r w:rsidR="00C2228D" w:rsidRPr="00246387">
              <w:rPr>
                <w:rFonts w:ascii="Times New Roman" w:hAnsi="Times New Roman" w:cs="Times New Roman"/>
                <w:bCs/>
                <w:i/>
              </w:rPr>
              <w:lastRenderedPageBreak/>
              <w:t>juridice, cu sau fără scop lucrativ, şi a oricăror alte entităţi, precum şi cele aflate în proprietatea privată a comunelor, oraşelor, municipiilor şi judeţelor, pe care se realizează lucrările de utilitate publică de interes naţional, judeţean şi local</w:t>
            </w:r>
            <w:r w:rsidR="00C2228D" w:rsidRPr="00246387">
              <w:rPr>
                <w:rFonts w:ascii="Times New Roman" w:hAnsi="Times New Roman" w:cs="Times New Roman"/>
                <w:bCs/>
              </w:rPr>
              <w:t>.”</w:t>
            </w:r>
          </w:p>
        </w:tc>
      </w:tr>
    </w:tbl>
    <w:p w:rsidR="00D90B0B" w:rsidRPr="00246387" w:rsidRDefault="00D90B0B" w:rsidP="001A4F31">
      <w:pPr>
        <w:spacing w:after="0" w:line="240" w:lineRule="auto"/>
        <w:contextualSpacing/>
        <w:jc w:val="center"/>
        <w:rPr>
          <w:rFonts w:ascii="Times New Roman" w:eastAsia="Calibri" w:hAnsi="Times New Roman" w:cs="Times New Roman"/>
          <w:b/>
        </w:rPr>
      </w:pPr>
    </w:p>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Secţiunea a 3-a</w:t>
      </w:r>
    </w:p>
    <w:p w:rsidR="001A4F31" w:rsidRPr="00246387" w:rsidRDefault="001A4F31" w:rsidP="001A4F31">
      <w:pPr>
        <w:spacing w:after="0" w:line="240" w:lineRule="auto"/>
        <w:jc w:val="center"/>
        <w:rPr>
          <w:rFonts w:ascii="Times New Roman" w:eastAsia="Calibri" w:hAnsi="Times New Roman" w:cs="Times New Roman"/>
          <w:b/>
        </w:rPr>
      </w:pPr>
      <w:r w:rsidRPr="00246387">
        <w:rPr>
          <w:rFonts w:ascii="Times New Roman" w:eastAsia="Calibri" w:hAnsi="Times New Roman" w:cs="Times New Roman"/>
          <w:b/>
        </w:rPr>
        <w:t>Impactul socio – economic al proiectului de act normativ</w:t>
      </w:r>
    </w:p>
    <w:p w:rsidR="004C2642" w:rsidRPr="00246387" w:rsidRDefault="004C2642" w:rsidP="00FE5834">
      <w:pPr>
        <w:spacing w:after="0" w:line="240" w:lineRule="auto"/>
        <w:rPr>
          <w:rFonts w:ascii="Times New Roman" w:eastAsia="Calibri" w:hAnsi="Times New Roman" w:cs="Times New Roman"/>
          <w:b/>
        </w:rPr>
      </w:pP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7110"/>
      </w:tblGrid>
      <w:tr w:rsidR="00246387" w:rsidRPr="00246387" w:rsidTr="00FE5834">
        <w:trPr>
          <w:trHeight w:val="1007"/>
        </w:trPr>
        <w:tc>
          <w:tcPr>
            <w:tcW w:w="3083" w:type="dxa"/>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1. Impactul macroeconomic</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rPr>
            </w:pPr>
            <w:r w:rsidRPr="00246387">
              <w:rPr>
                <w:rFonts w:ascii="Times New Roman" w:eastAsia="Calibri" w:hAnsi="Times New Roman" w:cs="Times New Roman"/>
              </w:rPr>
              <w:t xml:space="preserve">          </w:t>
            </w:r>
            <w:r w:rsidR="002F024E" w:rsidRPr="00246387">
              <w:rPr>
                <w:rFonts w:ascii="Times New Roman" w:hAnsi="Times New Roman" w:cs="Times New Roman"/>
              </w:rPr>
              <w:t>Realizarea lucrărilor de reabilitare va conduce la creşterea vitezei tehnice a trenurilor de călători şi de marfă, la reducerea duratei de parcurs cât şi la sporirea confortului şi siguranţei circulaţiei.</w:t>
            </w:r>
          </w:p>
        </w:tc>
      </w:tr>
      <w:tr w:rsidR="00246387" w:rsidRPr="00246387" w:rsidTr="00FE5834">
        <w:trPr>
          <w:trHeight w:val="809"/>
        </w:trPr>
        <w:tc>
          <w:tcPr>
            <w:tcW w:w="3083" w:type="dxa"/>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 xml:space="preserve">    1</w:t>
            </w:r>
            <w:r w:rsidRPr="00246387">
              <w:rPr>
                <w:rFonts w:ascii="Times New Roman" w:eastAsia="Calibri" w:hAnsi="Times New Roman" w:cs="Times New Roman"/>
                <w:vertAlign w:val="superscript"/>
              </w:rPr>
              <w:t>1</w:t>
            </w:r>
            <w:r w:rsidRPr="00246387">
              <w:rPr>
                <w:rFonts w:ascii="Times New Roman" w:eastAsia="Calibri" w:hAnsi="Times New Roman" w:cs="Times New Roman"/>
              </w:rPr>
              <w:t>. Impactul asupra mediului concurenţial şi domeniul ajutoarelor de stat</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rPr>
              <w:t>Proiectul de act normativ nu are impact în acest domeniu</w:t>
            </w:r>
          </w:p>
        </w:tc>
      </w:tr>
      <w:tr w:rsidR="00246387" w:rsidRPr="00246387" w:rsidTr="00FE5834">
        <w:trPr>
          <w:trHeight w:val="809"/>
        </w:trPr>
        <w:tc>
          <w:tcPr>
            <w:tcW w:w="3083" w:type="dxa"/>
            <w:vAlign w:val="center"/>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2. Impactul asupra mediului de afaceri</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rPr>
              <w:t>Finalizarea acestui obiectiv duce la îmbunătăţirea condiţiilor  mediului de afaceri.</w:t>
            </w:r>
          </w:p>
        </w:tc>
      </w:tr>
      <w:tr w:rsidR="00246387" w:rsidRPr="00246387" w:rsidTr="00FE5834">
        <w:trPr>
          <w:trHeight w:val="701"/>
        </w:trPr>
        <w:tc>
          <w:tcPr>
            <w:tcW w:w="3083" w:type="dxa"/>
            <w:vAlign w:val="center"/>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2</w:t>
            </w:r>
            <w:r w:rsidRPr="00246387">
              <w:rPr>
                <w:rFonts w:ascii="Times New Roman" w:eastAsia="Calibri" w:hAnsi="Times New Roman" w:cs="Times New Roman"/>
                <w:vertAlign w:val="superscript"/>
              </w:rPr>
              <w:t>1</w:t>
            </w:r>
            <w:r w:rsidRPr="00246387">
              <w:rPr>
                <w:rFonts w:ascii="Times New Roman" w:eastAsia="Calibri" w:hAnsi="Times New Roman" w:cs="Times New Roman"/>
              </w:rPr>
              <w:t xml:space="preserve">. Impactul asupra sarcinilor                                          </w:t>
            </w:r>
            <w:r w:rsidRPr="00246387">
              <w:rPr>
                <w:rFonts w:ascii="Times New Roman" w:eastAsia="Calibri" w:hAnsi="Times New Roman" w:cs="Times New Roman"/>
              </w:rPr>
              <w:br/>
              <w:t> administrative</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rPr>
              <w:t>Proiectul de act normativ nu are impact în acest domeniu</w:t>
            </w:r>
          </w:p>
        </w:tc>
      </w:tr>
      <w:tr w:rsidR="00246387" w:rsidRPr="00246387" w:rsidTr="00FE5834">
        <w:trPr>
          <w:trHeight w:val="620"/>
        </w:trPr>
        <w:tc>
          <w:tcPr>
            <w:tcW w:w="3083" w:type="dxa"/>
            <w:vAlign w:val="center"/>
          </w:tcPr>
          <w:p w:rsidR="001A4F31" w:rsidRPr="00246387" w:rsidRDefault="001A4F31" w:rsidP="001A4F31">
            <w:pPr>
              <w:spacing w:line="240" w:lineRule="auto"/>
              <w:jc w:val="both"/>
              <w:rPr>
                <w:rFonts w:ascii="Times New Roman" w:eastAsia="Calibri" w:hAnsi="Times New Roman" w:cs="Times New Roman"/>
              </w:rPr>
            </w:pPr>
            <w:r w:rsidRPr="00246387">
              <w:rPr>
                <w:rFonts w:ascii="Times New Roman" w:eastAsia="Calibri" w:hAnsi="Times New Roman" w:cs="Times New Roman"/>
              </w:rPr>
              <w:t xml:space="preserve">    2</w:t>
            </w:r>
            <w:r w:rsidRPr="00246387">
              <w:rPr>
                <w:rFonts w:ascii="Times New Roman" w:eastAsia="Calibri" w:hAnsi="Times New Roman" w:cs="Times New Roman"/>
                <w:vertAlign w:val="superscript"/>
              </w:rPr>
              <w:t>2</w:t>
            </w:r>
            <w:r w:rsidRPr="00246387">
              <w:rPr>
                <w:rFonts w:ascii="Times New Roman" w:eastAsia="Calibri" w:hAnsi="Times New Roman" w:cs="Times New Roman"/>
              </w:rPr>
              <w:t xml:space="preserve">. Impactul asupra întreprinderilor mici şi mijlocii               </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rPr>
              <w:t>Proiectul de act normativ nu are impact în acest domeniu</w:t>
            </w:r>
          </w:p>
        </w:tc>
      </w:tr>
      <w:tr w:rsidR="00246387" w:rsidRPr="00246387" w:rsidTr="00FE5834">
        <w:trPr>
          <w:trHeight w:val="620"/>
        </w:trPr>
        <w:tc>
          <w:tcPr>
            <w:tcW w:w="3083" w:type="dxa"/>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3. Impactul social</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bCs/>
              </w:rPr>
              <w:t>Realizarea acestui obiectiv prezintă avantaje tehnice, economice şi sociale, având un impact pozitiv asupra aşezărilor umane şi a altor obiective din vecinătatea căii ferate.</w:t>
            </w:r>
          </w:p>
        </w:tc>
      </w:tr>
      <w:tr w:rsidR="00246387" w:rsidRPr="00246387" w:rsidTr="00FE5834">
        <w:trPr>
          <w:trHeight w:val="440"/>
        </w:trPr>
        <w:tc>
          <w:tcPr>
            <w:tcW w:w="3083" w:type="dxa"/>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4. Impactul asupra mediului</w:t>
            </w:r>
          </w:p>
        </w:tc>
        <w:tc>
          <w:tcPr>
            <w:tcW w:w="7110" w:type="dxa"/>
            <w:vAlign w:val="center"/>
          </w:tcPr>
          <w:p w:rsidR="001A4F31" w:rsidRPr="00246387" w:rsidRDefault="001A4F31" w:rsidP="00A60595">
            <w:pPr>
              <w:spacing w:line="240" w:lineRule="auto"/>
              <w:jc w:val="both"/>
              <w:rPr>
                <w:rFonts w:ascii="Times New Roman" w:eastAsia="Calibri" w:hAnsi="Times New Roman" w:cs="Times New Roman"/>
                <w:b/>
              </w:rPr>
            </w:pPr>
            <w:r w:rsidRPr="00246387">
              <w:rPr>
                <w:rFonts w:ascii="Times New Roman" w:eastAsia="Calibri" w:hAnsi="Times New Roman" w:cs="Times New Roman"/>
              </w:rPr>
              <w:t>Proiectul de act normativ nu are impact în acest domeniu</w:t>
            </w:r>
          </w:p>
        </w:tc>
      </w:tr>
      <w:tr w:rsidR="00246387" w:rsidRPr="00246387" w:rsidTr="00FE5834">
        <w:trPr>
          <w:trHeight w:val="359"/>
        </w:trPr>
        <w:tc>
          <w:tcPr>
            <w:tcW w:w="3083" w:type="dxa"/>
            <w:tcBorders>
              <w:bottom w:val="single" w:sz="4" w:space="0" w:color="auto"/>
            </w:tcBorders>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5.</w:t>
            </w:r>
            <w:r w:rsidRPr="00246387">
              <w:rPr>
                <w:rFonts w:ascii="Times New Roman" w:eastAsia="Calibri" w:hAnsi="Times New Roman" w:cs="Times New Roman"/>
                <w:b/>
              </w:rPr>
              <w:t xml:space="preserve"> </w:t>
            </w:r>
            <w:r w:rsidRPr="00246387">
              <w:rPr>
                <w:rFonts w:ascii="Times New Roman" w:eastAsia="Calibri" w:hAnsi="Times New Roman" w:cs="Times New Roman"/>
              </w:rPr>
              <w:t>Alte informaţii</w:t>
            </w:r>
          </w:p>
        </w:tc>
        <w:tc>
          <w:tcPr>
            <w:tcW w:w="7110" w:type="dxa"/>
            <w:tcBorders>
              <w:bottom w:val="single" w:sz="4" w:space="0" w:color="auto"/>
            </w:tcBorders>
            <w:vAlign w:val="center"/>
          </w:tcPr>
          <w:p w:rsidR="001A4F31" w:rsidRPr="00246387" w:rsidRDefault="001A4F31" w:rsidP="001A4F31">
            <w:pPr>
              <w:spacing w:line="240" w:lineRule="auto"/>
              <w:jc w:val="center"/>
              <w:rPr>
                <w:rFonts w:ascii="Times New Roman" w:eastAsia="Calibri" w:hAnsi="Times New Roman" w:cs="Times New Roman"/>
              </w:rPr>
            </w:pPr>
            <w:r w:rsidRPr="00246387">
              <w:rPr>
                <w:rFonts w:ascii="Times New Roman" w:eastAsia="Calibri" w:hAnsi="Times New Roman" w:cs="Times New Roman"/>
              </w:rPr>
              <w:t>Nu au fost identificate</w:t>
            </w:r>
          </w:p>
        </w:tc>
      </w:tr>
    </w:tbl>
    <w:p w:rsidR="002F38D3" w:rsidRPr="00246387" w:rsidRDefault="002F38D3" w:rsidP="001A4F31">
      <w:pPr>
        <w:spacing w:line="240" w:lineRule="auto"/>
        <w:contextualSpacing/>
        <w:jc w:val="center"/>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Secţiunea a 4-a</w:t>
      </w:r>
    </w:p>
    <w:p w:rsidR="00DB3117" w:rsidRPr="00246387" w:rsidRDefault="001A4F31" w:rsidP="00FE5834">
      <w:pPr>
        <w:spacing w:line="240" w:lineRule="auto"/>
        <w:ind w:right="473"/>
        <w:contextualSpacing/>
        <w:jc w:val="center"/>
        <w:rPr>
          <w:rFonts w:ascii="Times New Roman" w:eastAsia="Calibri" w:hAnsi="Times New Roman" w:cs="Times New Roman"/>
        </w:rPr>
      </w:pPr>
      <w:r w:rsidRPr="00246387">
        <w:rPr>
          <w:rFonts w:ascii="Times New Roman" w:eastAsia="Calibri" w:hAnsi="Times New Roman" w:cs="Times New Roman"/>
          <w:b/>
        </w:rPr>
        <w:t xml:space="preserve">Impactul financiar asupra bugetului general consolidat, atât pe termen scurt, pentru anul în curs, cât şi pe termen lung (5 ani) </w:t>
      </w:r>
      <w:r w:rsidRPr="00246387">
        <w:rPr>
          <w:rFonts w:ascii="Times New Roman" w:eastAsia="Calibri" w:hAnsi="Times New Roman" w:cs="Times New Roman"/>
        </w:rPr>
        <w:t xml:space="preserve"> </w:t>
      </w:r>
    </w:p>
    <w:p w:rsidR="001A4F31" w:rsidRPr="00246387" w:rsidRDefault="001A4F31" w:rsidP="00920845">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920845" w:rsidRPr="00246387">
        <w:rPr>
          <w:rFonts w:ascii="Times New Roman" w:eastAsia="Calibri" w:hAnsi="Times New Roman" w:cs="Times New Roman"/>
        </w:rPr>
        <w:t xml:space="preserve">                                                                                                                </w:t>
      </w:r>
      <w:r w:rsidRPr="00246387">
        <w:rPr>
          <w:rFonts w:ascii="Times New Roman" w:eastAsia="Calibri" w:hAnsi="Times New Roman" w:cs="Times New Roman"/>
        </w:rPr>
        <w:t xml:space="preserve"> -  mii lei</w:t>
      </w: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305"/>
        <w:gridCol w:w="1134"/>
        <w:gridCol w:w="1134"/>
        <w:gridCol w:w="1134"/>
        <w:gridCol w:w="1098"/>
        <w:gridCol w:w="1147"/>
      </w:tblGrid>
      <w:tr w:rsidR="00246387" w:rsidRPr="00246387" w:rsidTr="00BB4546">
        <w:trPr>
          <w:trHeight w:val="558"/>
        </w:trPr>
        <w:tc>
          <w:tcPr>
            <w:tcW w:w="3241"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Indicatori</w:t>
            </w:r>
          </w:p>
        </w:tc>
        <w:tc>
          <w:tcPr>
            <w:tcW w:w="1305"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Anul curent</w:t>
            </w:r>
          </w:p>
        </w:tc>
        <w:tc>
          <w:tcPr>
            <w:tcW w:w="4500" w:type="dxa"/>
            <w:gridSpan w:val="4"/>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Următorii 4 ani</w:t>
            </w:r>
          </w:p>
        </w:tc>
        <w:tc>
          <w:tcPr>
            <w:tcW w:w="1147"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Media pe 5 ani</w:t>
            </w:r>
          </w:p>
        </w:tc>
      </w:tr>
      <w:tr w:rsidR="00246387" w:rsidRPr="00246387" w:rsidTr="00BB4546">
        <w:trPr>
          <w:trHeight w:val="231"/>
        </w:trPr>
        <w:tc>
          <w:tcPr>
            <w:tcW w:w="3241"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1</w:t>
            </w:r>
          </w:p>
        </w:tc>
        <w:tc>
          <w:tcPr>
            <w:tcW w:w="1305"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2</w:t>
            </w:r>
          </w:p>
        </w:tc>
        <w:tc>
          <w:tcPr>
            <w:tcW w:w="1134"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3</w:t>
            </w:r>
          </w:p>
        </w:tc>
        <w:tc>
          <w:tcPr>
            <w:tcW w:w="1134"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4</w:t>
            </w:r>
          </w:p>
        </w:tc>
        <w:tc>
          <w:tcPr>
            <w:tcW w:w="1134"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5</w:t>
            </w:r>
          </w:p>
        </w:tc>
        <w:tc>
          <w:tcPr>
            <w:tcW w:w="1098"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6</w:t>
            </w:r>
          </w:p>
        </w:tc>
        <w:tc>
          <w:tcPr>
            <w:tcW w:w="1147"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7</w:t>
            </w:r>
          </w:p>
        </w:tc>
      </w:tr>
      <w:tr w:rsidR="00246387" w:rsidRPr="00246387" w:rsidTr="00BB4546">
        <w:trPr>
          <w:trHeight w:val="551"/>
        </w:trPr>
        <w:tc>
          <w:tcPr>
            <w:tcW w:w="3241" w:type="dxa"/>
          </w:tcPr>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b/>
              </w:rPr>
              <w:t>1.</w:t>
            </w:r>
            <w:r w:rsidRPr="00246387">
              <w:rPr>
                <w:rFonts w:ascii="Times New Roman" w:eastAsia="Calibri" w:hAnsi="Times New Roman" w:cs="Times New Roman"/>
              </w:rPr>
              <w:t xml:space="preserve"> Modificări ale veniturilor bugetare, plus/minus, din care:</w:t>
            </w:r>
          </w:p>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rPr>
              <w:t>a) buget de stat, din acesta:</w:t>
            </w:r>
          </w:p>
          <w:p w:rsidR="001A4F31" w:rsidRPr="00246387" w:rsidRDefault="001A4F31" w:rsidP="001A4F31">
            <w:pPr>
              <w:spacing w:after="0" w:line="240" w:lineRule="auto"/>
              <w:ind w:left="601"/>
              <w:contextualSpacing/>
              <w:rPr>
                <w:rFonts w:ascii="Times New Roman" w:eastAsia="Calibri" w:hAnsi="Times New Roman" w:cs="Times New Roman"/>
              </w:rPr>
            </w:pPr>
            <w:r w:rsidRPr="00246387">
              <w:rPr>
                <w:rFonts w:ascii="Times New Roman" w:eastAsia="Calibri" w:hAnsi="Times New Roman" w:cs="Times New Roman"/>
              </w:rPr>
              <w:t>(i) impozit pe profit;</w:t>
            </w:r>
          </w:p>
          <w:p w:rsidR="001A4F31" w:rsidRPr="00246387" w:rsidRDefault="001A4F31" w:rsidP="001A4F31">
            <w:pPr>
              <w:spacing w:after="0" w:line="240" w:lineRule="auto"/>
              <w:ind w:left="601"/>
              <w:contextualSpacing/>
              <w:rPr>
                <w:rFonts w:ascii="Times New Roman" w:eastAsia="Calibri" w:hAnsi="Times New Roman" w:cs="Times New Roman"/>
              </w:rPr>
            </w:pPr>
            <w:r w:rsidRPr="00246387">
              <w:rPr>
                <w:rFonts w:ascii="Times New Roman" w:eastAsia="Calibri" w:hAnsi="Times New Roman" w:cs="Times New Roman"/>
              </w:rPr>
              <w:t>(ii)impozit pe venit.</w:t>
            </w:r>
          </w:p>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rPr>
              <w:t>b) bugete locale:</w:t>
            </w:r>
          </w:p>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          (i) impozit pe profit</w:t>
            </w:r>
          </w:p>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c) bugetul asigurărilor sociale de stat: </w:t>
            </w:r>
          </w:p>
          <w:p w:rsidR="001A4F31" w:rsidRPr="00246387" w:rsidRDefault="001A4F31" w:rsidP="001A4F31">
            <w:pPr>
              <w:spacing w:after="0"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          (i) contribuţii de asigurări</w:t>
            </w:r>
          </w:p>
        </w:tc>
        <w:tc>
          <w:tcPr>
            <w:tcW w:w="1305"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098"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47" w:type="dxa"/>
            <w:vAlign w:val="center"/>
          </w:tcPr>
          <w:p w:rsidR="001A4F31" w:rsidRPr="00246387" w:rsidRDefault="001A4F31" w:rsidP="001A4F31">
            <w:pPr>
              <w:spacing w:after="0"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850"/>
        </w:trPr>
        <w:tc>
          <w:tcPr>
            <w:tcW w:w="3241" w:type="dxa"/>
          </w:tcPr>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2. Modificări ale cheltuielilor bugetare, plus/minus, din care:</w:t>
            </w:r>
          </w:p>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a) buget de stat, din acesta:</w:t>
            </w:r>
          </w:p>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          (i) cheltuieli de personal </w:t>
            </w:r>
          </w:p>
          <w:p w:rsidR="001A4F31" w:rsidRPr="00246387" w:rsidRDefault="001A4F31" w:rsidP="001A4F31">
            <w:pPr>
              <w:spacing w:line="240" w:lineRule="auto"/>
              <w:ind w:left="595"/>
              <w:contextualSpacing/>
              <w:rPr>
                <w:rFonts w:ascii="Times New Roman" w:eastAsia="Calibri" w:hAnsi="Times New Roman" w:cs="Times New Roman"/>
              </w:rPr>
            </w:pPr>
            <w:r w:rsidRPr="00246387">
              <w:rPr>
                <w:rFonts w:ascii="Times New Roman" w:eastAsia="Calibri" w:hAnsi="Times New Roman" w:cs="Times New Roman"/>
              </w:rPr>
              <w:t>(ii) bunuri şi servicii</w:t>
            </w:r>
          </w:p>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b) bugete locale:</w:t>
            </w:r>
          </w:p>
          <w:p w:rsidR="001A4F31" w:rsidRPr="00246387" w:rsidRDefault="001A4F31" w:rsidP="001A4F31">
            <w:pPr>
              <w:spacing w:line="240" w:lineRule="auto"/>
              <w:ind w:left="420"/>
              <w:contextualSpacing/>
              <w:rPr>
                <w:rFonts w:ascii="Times New Roman" w:eastAsia="Calibri" w:hAnsi="Times New Roman" w:cs="Times New Roman"/>
              </w:rPr>
            </w:pPr>
            <w:r w:rsidRPr="00246387">
              <w:rPr>
                <w:rFonts w:ascii="Times New Roman" w:eastAsia="Calibri" w:hAnsi="Times New Roman" w:cs="Times New Roman"/>
              </w:rPr>
              <w:t xml:space="preserve">   (i) cheltuieli de personal</w:t>
            </w:r>
          </w:p>
          <w:p w:rsidR="001A4F31" w:rsidRPr="00246387" w:rsidRDefault="001A4F31" w:rsidP="001A4F31">
            <w:pPr>
              <w:spacing w:line="240" w:lineRule="auto"/>
              <w:ind w:left="420"/>
              <w:contextualSpacing/>
              <w:rPr>
                <w:rFonts w:ascii="Times New Roman" w:eastAsia="Calibri" w:hAnsi="Times New Roman" w:cs="Times New Roman"/>
              </w:rPr>
            </w:pPr>
            <w:r w:rsidRPr="00246387">
              <w:rPr>
                <w:rFonts w:ascii="Times New Roman" w:eastAsia="Calibri" w:hAnsi="Times New Roman" w:cs="Times New Roman"/>
              </w:rPr>
              <w:t xml:space="preserve">   (ii) bunuri şi servicii</w:t>
            </w:r>
          </w:p>
          <w:p w:rsidR="001A4F31" w:rsidRPr="00246387" w:rsidRDefault="001A4F31" w:rsidP="001A4F31">
            <w:pPr>
              <w:spacing w:after="0" w:line="240" w:lineRule="auto"/>
              <w:rPr>
                <w:rFonts w:ascii="Times New Roman" w:eastAsia="Calibri" w:hAnsi="Times New Roman" w:cs="Times New Roman"/>
              </w:rPr>
            </w:pPr>
            <w:r w:rsidRPr="00246387">
              <w:rPr>
                <w:rFonts w:ascii="Times New Roman" w:eastAsia="Calibri" w:hAnsi="Times New Roman" w:cs="Times New Roman"/>
              </w:rPr>
              <w:lastRenderedPageBreak/>
              <w:t>c) bugetul asigurărilor sociale de stat:    (i) cheltuieli de personal</w:t>
            </w:r>
          </w:p>
          <w:p w:rsidR="001A4F31" w:rsidRPr="00246387" w:rsidRDefault="001A4F31" w:rsidP="00E24FAD">
            <w:pPr>
              <w:spacing w:after="0" w:line="240" w:lineRule="auto"/>
              <w:rPr>
                <w:rFonts w:ascii="Times New Roman" w:eastAsia="Calibri" w:hAnsi="Times New Roman" w:cs="Times New Roman"/>
              </w:rPr>
            </w:pPr>
            <w:r w:rsidRPr="00246387">
              <w:rPr>
                <w:rFonts w:ascii="Times New Roman" w:eastAsia="Calibri" w:hAnsi="Times New Roman" w:cs="Times New Roman"/>
              </w:rPr>
              <w:t xml:space="preserve">    </w:t>
            </w:r>
            <w:r w:rsidR="00D158BB" w:rsidRPr="00246387">
              <w:rPr>
                <w:rFonts w:ascii="Times New Roman" w:eastAsia="Calibri" w:hAnsi="Times New Roman" w:cs="Times New Roman"/>
              </w:rPr>
              <w:t xml:space="preserve">      </w:t>
            </w:r>
            <w:r w:rsidRPr="00246387">
              <w:rPr>
                <w:rFonts w:ascii="Times New Roman" w:eastAsia="Calibri" w:hAnsi="Times New Roman" w:cs="Times New Roman"/>
              </w:rPr>
              <w:t>(ii) bunuri şi servicii</w:t>
            </w:r>
          </w:p>
        </w:tc>
        <w:tc>
          <w:tcPr>
            <w:tcW w:w="1305"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lastRenderedPageBreak/>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098"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47"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882"/>
        </w:trPr>
        <w:tc>
          <w:tcPr>
            <w:tcW w:w="3241" w:type="dxa"/>
          </w:tcPr>
          <w:p w:rsidR="001A4F31" w:rsidRPr="00246387" w:rsidRDefault="001A4F31" w:rsidP="001A4F31">
            <w:pPr>
              <w:spacing w:line="240" w:lineRule="auto"/>
              <w:ind w:firstLine="28"/>
              <w:contextualSpacing/>
              <w:rPr>
                <w:rFonts w:ascii="Times New Roman" w:eastAsia="Calibri" w:hAnsi="Times New Roman" w:cs="Times New Roman"/>
              </w:rPr>
            </w:pPr>
            <w:r w:rsidRPr="00246387">
              <w:rPr>
                <w:rFonts w:ascii="Times New Roman" w:eastAsia="Calibri" w:hAnsi="Times New Roman" w:cs="Times New Roman"/>
              </w:rPr>
              <w:t xml:space="preserve">3. Impact financiar, plus/minus, din care: </w:t>
            </w:r>
          </w:p>
          <w:p w:rsidR="001A4F31" w:rsidRPr="00246387" w:rsidRDefault="001A4F31" w:rsidP="001A4F31">
            <w:pPr>
              <w:spacing w:line="240" w:lineRule="auto"/>
              <w:ind w:firstLine="28"/>
              <w:contextualSpacing/>
              <w:rPr>
                <w:rFonts w:ascii="Times New Roman" w:eastAsia="Calibri" w:hAnsi="Times New Roman" w:cs="Times New Roman"/>
              </w:rPr>
            </w:pPr>
            <w:r w:rsidRPr="00246387">
              <w:rPr>
                <w:rFonts w:ascii="Times New Roman" w:eastAsia="Calibri" w:hAnsi="Times New Roman" w:cs="Times New Roman"/>
              </w:rPr>
              <w:t xml:space="preserve">            (i) buget de stat </w:t>
            </w:r>
          </w:p>
          <w:p w:rsidR="001A4F31" w:rsidRPr="00246387" w:rsidRDefault="001A4F31" w:rsidP="001A4F31">
            <w:pPr>
              <w:spacing w:line="240" w:lineRule="auto"/>
              <w:ind w:firstLine="28"/>
              <w:contextualSpacing/>
              <w:rPr>
                <w:rFonts w:ascii="Times New Roman" w:eastAsia="Calibri" w:hAnsi="Times New Roman" w:cs="Times New Roman"/>
              </w:rPr>
            </w:pPr>
            <w:r w:rsidRPr="00246387">
              <w:rPr>
                <w:rFonts w:ascii="Times New Roman" w:eastAsia="Calibri" w:hAnsi="Times New Roman" w:cs="Times New Roman"/>
              </w:rPr>
              <w:t xml:space="preserve">            (ii) bugete locale</w:t>
            </w:r>
          </w:p>
        </w:tc>
        <w:tc>
          <w:tcPr>
            <w:tcW w:w="1305"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34"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098"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c>
          <w:tcPr>
            <w:tcW w:w="1147"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578"/>
        </w:trPr>
        <w:tc>
          <w:tcPr>
            <w:tcW w:w="3241" w:type="dxa"/>
          </w:tcPr>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4. Propuneri pentru acoperirea creşterii cheltuielilor bugetare</w:t>
            </w:r>
          </w:p>
        </w:tc>
        <w:tc>
          <w:tcPr>
            <w:tcW w:w="6952" w:type="dxa"/>
            <w:gridSpan w:val="6"/>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474"/>
        </w:trPr>
        <w:tc>
          <w:tcPr>
            <w:tcW w:w="3241" w:type="dxa"/>
          </w:tcPr>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5. Propuneri pentru a compensa scăderea veniturilor bugetare</w:t>
            </w:r>
          </w:p>
        </w:tc>
        <w:tc>
          <w:tcPr>
            <w:tcW w:w="6952" w:type="dxa"/>
            <w:gridSpan w:val="6"/>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812"/>
        </w:trPr>
        <w:tc>
          <w:tcPr>
            <w:tcW w:w="3241" w:type="dxa"/>
          </w:tcPr>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6. Calcule detaliate privind fundamentarea modificărilor </w:t>
            </w:r>
            <w:r w:rsidR="008D3A67" w:rsidRPr="00246387">
              <w:rPr>
                <w:rFonts w:ascii="Times New Roman" w:eastAsia="Calibri" w:hAnsi="Times New Roman" w:cs="Times New Roman"/>
              </w:rPr>
              <w:t xml:space="preserve">veniturilor </w:t>
            </w:r>
            <w:r w:rsidRPr="00246387">
              <w:rPr>
                <w:rFonts w:ascii="Times New Roman" w:eastAsia="Calibri" w:hAnsi="Times New Roman" w:cs="Times New Roman"/>
              </w:rPr>
              <w:t>şi/sau cheltuielilor bugetare</w:t>
            </w:r>
          </w:p>
        </w:tc>
        <w:tc>
          <w:tcPr>
            <w:tcW w:w="6952" w:type="dxa"/>
            <w:gridSpan w:val="6"/>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w:t>
            </w:r>
          </w:p>
        </w:tc>
      </w:tr>
      <w:tr w:rsidR="00246387" w:rsidRPr="00246387" w:rsidTr="00BB4546">
        <w:trPr>
          <w:trHeight w:val="2103"/>
        </w:trPr>
        <w:tc>
          <w:tcPr>
            <w:tcW w:w="3241" w:type="dxa"/>
          </w:tcPr>
          <w:p w:rsidR="001A4F31" w:rsidRPr="00246387" w:rsidRDefault="001A4F31" w:rsidP="001A4F31">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7. Alte informaţii</w:t>
            </w:r>
          </w:p>
        </w:tc>
        <w:tc>
          <w:tcPr>
            <w:tcW w:w="6952" w:type="dxa"/>
            <w:gridSpan w:val="6"/>
            <w:vAlign w:val="center"/>
          </w:tcPr>
          <w:p w:rsidR="00717466" w:rsidRPr="00246387" w:rsidRDefault="00204FFA" w:rsidP="00F840AA">
            <w:pPr>
              <w:jc w:val="both"/>
              <w:rPr>
                <w:rFonts w:ascii="Times New Roman" w:eastAsia="Calibri" w:hAnsi="Times New Roman" w:cs="Times New Roman"/>
                <w:iCs/>
              </w:rPr>
            </w:pPr>
            <w:r w:rsidRPr="00246387">
              <w:rPr>
                <w:rFonts w:ascii="Times New Roman" w:eastAsia="Calibri" w:hAnsi="Times New Roman" w:cs="Times New Roman"/>
              </w:rPr>
              <w:t xml:space="preserve">Sumele individuale estimate de către expropriator aferente despăgubirilor pentru imobilele proprietate privată situate pe amplasamentul lucrării de utilitate publică de interes naţional mai sus menţionată, în cuantum  de </w:t>
            </w:r>
            <w:r w:rsidR="00E53ED5" w:rsidRPr="00246387">
              <w:rPr>
                <w:rFonts w:ascii="Times New Roman" w:hAnsi="Times New Roman"/>
                <w:b/>
                <w:shd w:val="clear" w:color="auto" w:fill="FFFFFF" w:themeFill="background1"/>
              </w:rPr>
              <w:t>2.361.338,62 lei</w:t>
            </w:r>
            <w:r w:rsidR="00E53ED5" w:rsidRPr="00246387">
              <w:rPr>
                <w:rFonts w:ascii="Times New Roman" w:eastAsia="Calibri" w:hAnsi="Times New Roman" w:cs="Times New Roman"/>
              </w:rPr>
              <w:t xml:space="preserve"> </w:t>
            </w:r>
            <w:r w:rsidR="00605ABC" w:rsidRPr="00246387">
              <w:rPr>
                <w:rFonts w:ascii="Times New Roman" w:eastAsia="Calibri" w:hAnsi="Times New Roman" w:cs="Times New Roman"/>
              </w:rPr>
              <w:t>și</w:t>
            </w:r>
            <w:r w:rsidRPr="00246387">
              <w:rPr>
                <w:rFonts w:ascii="Times New Roman" w:eastAsia="Calibri" w:hAnsi="Times New Roman" w:cs="Times New Roman"/>
              </w:rPr>
              <w:t xml:space="preserve"> </w:t>
            </w:r>
            <w:r w:rsidR="00605ABC" w:rsidRPr="00246387">
              <w:rPr>
                <w:rFonts w:ascii="Times New Roman" w:eastAsia="Calibri" w:hAnsi="Times New Roman" w:cs="Times New Roman"/>
              </w:rPr>
              <w:t xml:space="preserve">sunt alocate de la </w:t>
            </w:r>
            <w:r w:rsidR="00605ABC" w:rsidRPr="00246387">
              <w:rPr>
                <w:rFonts w:ascii="Times New Roman" w:eastAsia="Calibri" w:hAnsi="Times New Roman" w:cs="Times New Roman"/>
                <w:i/>
                <w:iCs/>
              </w:rPr>
              <w:t xml:space="preserve">bugetul de stat prin bugetul </w:t>
            </w:r>
            <w:r w:rsidR="008A3583" w:rsidRPr="00246387">
              <w:rPr>
                <w:rFonts w:ascii="Times New Roman" w:hAnsi="Times New Roman"/>
                <w:i/>
              </w:rPr>
              <w:t>Ministerul Transporturilor, Infrastructurii și Comunicațiilor</w:t>
            </w:r>
            <w:r w:rsidR="00605ABC" w:rsidRPr="00246387">
              <w:rPr>
                <w:rFonts w:ascii="Times New Roman" w:eastAsia="Calibri" w:hAnsi="Times New Roman" w:cs="Times New Roman"/>
                <w:i/>
                <w:iCs/>
              </w:rPr>
              <w:t>, în conformitate cu Legea bugetului de stat pe anul 20</w:t>
            </w:r>
            <w:r w:rsidR="00F840AA" w:rsidRPr="00246387">
              <w:rPr>
                <w:rFonts w:ascii="Times New Roman" w:eastAsia="Calibri" w:hAnsi="Times New Roman" w:cs="Times New Roman"/>
                <w:i/>
                <w:iCs/>
              </w:rPr>
              <w:t>20, nr. 5</w:t>
            </w:r>
            <w:r w:rsidR="00605ABC" w:rsidRPr="00246387">
              <w:rPr>
                <w:rFonts w:ascii="Times New Roman" w:eastAsia="Calibri" w:hAnsi="Times New Roman" w:cs="Times New Roman"/>
                <w:i/>
                <w:iCs/>
              </w:rPr>
              <w:t>/20</w:t>
            </w:r>
            <w:r w:rsidR="00F840AA" w:rsidRPr="00246387">
              <w:rPr>
                <w:rFonts w:ascii="Times New Roman" w:eastAsia="Calibri" w:hAnsi="Times New Roman" w:cs="Times New Roman"/>
                <w:i/>
                <w:iCs/>
              </w:rPr>
              <w:t>20</w:t>
            </w:r>
            <w:r w:rsidR="00605ABC" w:rsidRPr="00246387">
              <w:rPr>
                <w:rFonts w:ascii="Times New Roman" w:eastAsia="Calibri" w:hAnsi="Times New Roman" w:cs="Times New Roman"/>
                <w:i/>
                <w:iCs/>
              </w:rPr>
              <w:t xml:space="preserve">, </w:t>
            </w:r>
            <w:r w:rsidR="00605ABC" w:rsidRPr="00246387">
              <w:rPr>
                <w:rFonts w:ascii="Times New Roman" w:eastAsia="Calibri" w:hAnsi="Times New Roman" w:cs="Times New Roman"/>
              </w:rPr>
              <w:t>la cap. 84.01„Transporturi”, titlul 58 „Proiecte cu finantare din fonduri externe nerambursabile aferente cadrului financiar 2014 – 2020</w:t>
            </w:r>
            <w:r w:rsidR="00605ABC" w:rsidRPr="00246387">
              <w:rPr>
                <w:rFonts w:ascii="Times New Roman" w:eastAsia="Calibri" w:hAnsi="Times New Roman" w:cs="Times New Roman"/>
                <w:lang w:val="en-US"/>
              </w:rPr>
              <w:t>”</w:t>
            </w:r>
            <w:r w:rsidR="00605ABC" w:rsidRPr="00246387">
              <w:rPr>
                <w:rFonts w:ascii="Times New Roman" w:eastAsia="Calibri" w:hAnsi="Times New Roman" w:cs="Times New Roman"/>
              </w:rPr>
              <w:t>, articolul 58.30 „Mecanismul pentru Interconectarea Europei”.</w:t>
            </w:r>
            <w:r w:rsidR="00605ABC" w:rsidRPr="00246387">
              <w:rPr>
                <w:rFonts w:ascii="Times New Roman" w:eastAsia="Calibri" w:hAnsi="Times New Roman" w:cs="Times New Roman"/>
                <w:bCs/>
              </w:rPr>
              <w:t xml:space="preserve"> </w:t>
            </w:r>
          </w:p>
        </w:tc>
      </w:tr>
    </w:tbl>
    <w:p w:rsidR="006E0AE6" w:rsidRPr="00246387" w:rsidRDefault="006E0AE6" w:rsidP="00FE5834">
      <w:pPr>
        <w:spacing w:line="240" w:lineRule="auto"/>
        <w:contextualSpacing/>
        <w:rPr>
          <w:rFonts w:ascii="Times New Roman" w:eastAsia="Calibri" w:hAnsi="Times New Roman" w:cs="Times New Roman"/>
          <w:b/>
        </w:rPr>
      </w:pPr>
    </w:p>
    <w:p w:rsidR="006E0AE6" w:rsidRPr="00246387" w:rsidRDefault="006E0AE6" w:rsidP="00FE5834">
      <w:pPr>
        <w:spacing w:line="240" w:lineRule="auto"/>
        <w:contextualSpacing/>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Secţiunea a 5-a</w:t>
      </w:r>
    </w:p>
    <w:p w:rsidR="00D60219" w:rsidRPr="00246387" w:rsidRDefault="00D60219" w:rsidP="00D60219">
      <w:pPr>
        <w:contextualSpacing/>
        <w:jc w:val="center"/>
        <w:rPr>
          <w:rFonts w:ascii="Times New Roman" w:hAnsi="Times New Roman" w:cs="Times New Roman"/>
          <w:b/>
        </w:rPr>
      </w:pPr>
      <w:r w:rsidRPr="00246387">
        <w:rPr>
          <w:rFonts w:ascii="Times New Roman" w:hAnsi="Times New Roman" w:cs="Times New Roman"/>
          <w:b/>
        </w:rPr>
        <w:t>Efectele proiectului de act normativ asupra legislaţiei în vigoare</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5"/>
        <w:gridCol w:w="5423"/>
      </w:tblGrid>
      <w:tr w:rsidR="00246387" w:rsidRPr="00246387" w:rsidTr="00971DC6">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1.Măsuri normative necesare pentru aplicarea prevederilor proiectului de act normativ</w:t>
            </w:r>
          </w:p>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 xml:space="preserve">a) acte normative în vigoare ce vor fi modificate sau abrogate, ca urmare a intrării în vigoare a proiectului de act normativ;                                                                               </w:t>
            </w:r>
          </w:p>
          <w:p w:rsidR="00B22F1F" w:rsidRPr="00246387" w:rsidRDefault="00B22F1F" w:rsidP="00A857B2">
            <w:pPr>
              <w:pStyle w:val="NoSpacing"/>
              <w:jc w:val="left"/>
            </w:pPr>
            <w:r w:rsidRPr="00246387">
              <w:rPr>
                <w:rFonts w:ascii="Times New Roman" w:hAnsi="Times New Roman" w:cs="Times New Roman"/>
              </w:rPr>
              <w:t>b) acte normative ce urmează a fi elaborate în vederea implementării noilor dispoziţii.</w:t>
            </w:r>
            <w:r w:rsidRPr="00246387">
              <w:t xml:space="preserve">  </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6E6D39" w:rsidP="006E6D39">
            <w:pPr>
              <w:spacing w:after="0" w:line="240" w:lineRule="auto"/>
              <w:jc w:val="both"/>
              <w:rPr>
                <w:rFonts w:ascii="Times New Roman" w:hAnsi="Times New Roman" w:cs="Times New Roman"/>
              </w:rPr>
            </w:pPr>
            <w:r w:rsidRPr="00246387">
              <w:rPr>
                <w:rFonts w:ascii="Times New Roman" w:hAnsi="Times New Roman" w:cs="Times New Roman"/>
              </w:rPr>
              <w:t xml:space="preserve">După finalizarea procedurilor de expropriere  a imobilelor prevăzute în Anexa nr. 2, va fi elaborat un act normativ pentru înscrierea acestora în inventarul centralizat al bunurilor domeniului public al statului, aprobat prin </w:t>
            </w:r>
            <w:r w:rsidRPr="00246387">
              <w:rPr>
                <w:rFonts w:ascii="Times New Roman" w:hAnsi="Times New Roman" w:cs="Times New Roman"/>
                <w:i/>
              </w:rPr>
              <w:t xml:space="preserve">H.G. nr. 1705/2006 pentru aprobarea inventarului centralizat al </w:t>
            </w:r>
            <w:bookmarkStart w:id="1" w:name="_GoBack"/>
            <w:bookmarkEnd w:id="1"/>
            <w:r w:rsidRPr="00246387">
              <w:rPr>
                <w:rFonts w:ascii="Times New Roman" w:hAnsi="Times New Roman" w:cs="Times New Roman"/>
                <w:i/>
              </w:rPr>
              <w:t>bunurilor din domeniul public al statului</w:t>
            </w:r>
            <w:r w:rsidRPr="00246387">
              <w:rPr>
                <w:rFonts w:ascii="Times New Roman" w:hAnsi="Times New Roman" w:cs="Times New Roman"/>
              </w:rPr>
              <w:t>, cu modificările și completările ulterioare</w:t>
            </w:r>
          </w:p>
        </w:tc>
      </w:tr>
      <w:tr w:rsidR="00246387" w:rsidRPr="00246387" w:rsidTr="00971DC6">
        <w:trPr>
          <w:trHeight w:val="589"/>
        </w:trPr>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1</w:t>
            </w:r>
            <w:r w:rsidRPr="00246387">
              <w:rPr>
                <w:rFonts w:ascii="Times New Roman" w:hAnsi="Times New Roman" w:cs="Times New Roman"/>
                <w:vertAlign w:val="superscript"/>
              </w:rPr>
              <w:t>1</w:t>
            </w:r>
            <w:r w:rsidRPr="00246387">
              <w:rPr>
                <w:rFonts w:ascii="Times New Roman" w:hAnsi="Times New Roman" w:cs="Times New Roman"/>
              </w:rPr>
              <w:t>. Compatibilitatea proiectului de act normativ cu legislaţia în domeniul achiziţiilor publice.</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Proiectul de act normativ nu se referă la acest subiect.</w:t>
            </w:r>
          </w:p>
        </w:tc>
      </w:tr>
      <w:tr w:rsidR="00246387" w:rsidRPr="00246387" w:rsidTr="00971DC6">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2. Conformitatea proiectului de act normativ cu legislaţia comunitară în cazul proiectelor ce transpun prevederi comunitare</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Proiectul de act normativ nu se referă la acest subiect.</w:t>
            </w:r>
          </w:p>
        </w:tc>
      </w:tr>
      <w:tr w:rsidR="00246387" w:rsidRPr="00246387" w:rsidTr="00971DC6">
        <w:trPr>
          <w:trHeight w:val="637"/>
        </w:trPr>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3. Măsuri normative necesare aplicării directe a actelor normative comunitare</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 xml:space="preserve">Proiectul de act normativ nu se referă la acest subiect. </w:t>
            </w:r>
          </w:p>
        </w:tc>
      </w:tr>
      <w:tr w:rsidR="00246387" w:rsidRPr="00246387" w:rsidTr="00971DC6">
        <w:trPr>
          <w:trHeight w:val="665"/>
        </w:trPr>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4. Hotărâri ale Curţii de Justiţie a Uniunii Europene   </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Proiectul de act normativ nu se referă la acest subiect.</w:t>
            </w:r>
          </w:p>
        </w:tc>
      </w:tr>
      <w:tr w:rsidR="00246387" w:rsidRPr="00246387" w:rsidTr="00971DC6">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5. Alte acte normative şi/sau documente internaţionale din care decurg angajamente</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Proiectul de act normativ nu se referă la acest subiect.</w:t>
            </w:r>
          </w:p>
        </w:tc>
      </w:tr>
      <w:tr w:rsidR="00246387" w:rsidRPr="00246387" w:rsidTr="00971DC6">
        <w:tc>
          <w:tcPr>
            <w:tcW w:w="4755"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6. Alte informaţii</w:t>
            </w:r>
          </w:p>
        </w:tc>
        <w:tc>
          <w:tcPr>
            <w:tcW w:w="5423" w:type="dxa"/>
            <w:tcBorders>
              <w:top w:val="single" w:sz="4" w:space="0" w:color="auto"/>
              <w:left w:val="single" w:sz="4" w:space="0" w:color="auto"/>
              <w:bottom w:val="single" w:sz="4" w:space="0" w:color="auto"/>
              <w:right w:val="single" w:sz="4" w:space="0" w:color="auto"/>
            </w:tcBorders>
          </w:tcPr>
          <w:p w:rsidR="00B22F1F" w:rsidRPr="00246387" w:rsidRDefault="00B22F1F" w:rsidP="00A857B2">
            <w:pPr>
              <w:pStyle w:val="NoSpacing"/>
              <w:jc w:val="left"/>
              <w:rPr>
                <w:rFonts w:ascii="Times New Roman" w:hAnsi="Times New Roman" w:cs="Times New Roman"/>
              </w:rPr>
            </w:pPr>
            <w:r w:rsidRPr="00246387">
              <w:rPr>
                <w:rFonts w:ascii="Times New Roman" w:hAnsi="Times New Roman" w:cs="Times New Roman"/>
              </w:rPr>
              <w:t>Nu au fost identificate.</w:t>
            </w:r>
          </w:p>
        </w:tc>
      </w:tr>
    </w:tbl>
    <w:p w:rsidR="004C2642" w:rsidRPr="00246387" w:rsidRDefault="004C2642" w:rsidP="001A4F31">
      <w:pPr>
        <w:spacing w:line="240" w:lineRule="auto"/>
        <w:contextualSpacing/>
        <w:jc w:val="center"/>
        <w:rPr>
          <w:rFonts w:ascii="Times New Roman" w:eastAsia="Calibri" w:hAnsi="Times New Roman" w:cs="Times New Roman"/>
          <w:b/>
        </w:rPr>
      </w:pPr>
    </w:p>
    <w:p w:rsidR="000E311C" w:rsidRPr="00246387" w:rsidRDefault="000E311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lastRenderedPageBreak/>
        <w:t>Secţiunea a 6-a</w:t>
      </w:r>
    </w:p>
    <w:p w:rsidR="004C2642"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Consultările efectuate în vederea elaborării proiectului de act normativ</w:t>
      </w:r>
    </w:p>
    <w:p w:rsidR="00DB3117" w:rsidRPr="00246387" w:rsidRDefault="00DB3117" w:rsidP="001A4F31">
      <w:pPr>
        <w:spacing w:line="240" w:lineRule="auto"/>
        <w:contextualSpacing/>
        <w:jc w:val="center"/>
        <w:rPr>
          <w:rFonts w:ascii="Times New Roman" w:eastAsia="Calibri" w:hAnsi="Times New Roman" w:cs="Times New Roman"/>
          <w:b/>
        </w:rPr>
      </w:pPr>
    </w:p>
    <w:tbl>
      <w:tblPr>
        <w:tblW w:w="100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7"/>
        <w:gridCol w:w="6176"/>
      </w:tblGrid>
      <w:tr w:rsidR="00246387" w:rsidRPr="00246387" w:rsidTr="0085651E">
        <w:trPr>
          <w:trHeight w:val="1343"/>
        </w:trPr>
        <w:tc>
          <w:tcPr>
            <w:tcW w:w="3837" w:type="dxa"/>
          </w:tcPr>
          <w:p w:rsidR="00D60219" w:rsidRPr="00246387" w:rsidRDefault="00D60219" w:rsidP="001A4F31">
            <w:pPr>
              <w:spacing w:line="240" w:lineRule="auto"/>
              <w:jc w:val="both"/>
              <w:rPr>
                <w:rFonts w:ascii="Times New Roman" w:eastAsia="Calibri" w:hAnsi="Times New Roman" w:cs="Times New Roman"/>
              </w:rPr>
            </w:pPr>
            <w:r w:rsidRPr="00246387">
              <w:rPr>
                <w:rFonts w:ascii="Times New Roman" w:eastAsia="Calibri" w:hAnsi="Times New Roman" w:cs="Times New Roman"/>
              </w:rPr>
              <w:t xml:space="preserve">1. </w:t>
            </w:r>
            <w:r w:rsidR="001A4F31" w:rsidRPr="00246387">
              <w:rPr>
                <w:rFonts w:ascii="Times New Roman" w:eastAsia="Calibri" w:hAnsi="Times New Roman" w:cs="Times New Roman"/>
              </w:rPr>
              <w:t>Informaţii privind procesul de consultare cu organizaţii neguvernamentale, institute de cercetare şi alte organisme implicate</w:t>
            </w:r>
          </w:p>
          <w:p w:rsidR="00D60219" w:rsidRPr="00246387" w:rsidRDefault="00D60219" w:rsidP="001A4F31">
            <w:pPr>
              <w:spacing w:line="240" w:lineRule="auto"/>
              <w:contextualSpacing/>
              <w:jc w:val="both"/>
              <w:rPr>
                <w:rFonts w:ascii="Times New Roman" w:eastAsia="Calibri" w:hAnsi="Times New Roman" w:cs="Times New Roman"/>
              </w:rPr>
            </w:pP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p>
        </w:tc>
        <w:tc>
          <w:tcPr>
            <w:tcW w:w="6176" w:type="dxa"/>
          </w:tcPr>
          <w:p w:rsidR="001A4F31" w:rsidRPr="00246387" w:rsidRDefault="001A4F31" w:rsidP="00234CA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 xml:space="preserve">        </w:t>
            </w:r>
            <w:r w:rsidR="00234CA1" w:rsidRPr="00246387">
              <w:rPr>
                <w:rFonts w:ascii="Times New Roman" w:hAnsi="Times New Roman" w:cs="Times New Roman"/>
              </w:rPr>
              <w:t xml:space="preserve">Prezentul act normativ a fost afisat pe site-ul </w:t>
            </w:r>
            <w:r w:rsidR="008A3583" w:rsidRPr="00246387">
              <w:rPr>
                <w:rFonts w:ascii="Times New Roman" w:hAnsi="Times New Roman"/>
              </w:rPr>
              <w:t>Ministerul Transporturilor, Infrastructurii și Comunicațiilor</w:t>
            </w:r>
            <w:r w:rsidR="00234CA1" w:rsidRPr="00246387">
              <w:rPr>
                <w:rFonts w:ascii="Times New Roman" w:hAnsi="Times New Roman" w:cs="Times New Roman"/>
              </w:rPr>
              <w:t>.</w:t>
            </w:r>
          </w:p>
        </w:tc>
      </w:tr>
      <w:tr w:rsidR="00246387" w:rsidRPr="00246387" w:rsidTr="0085651E">
        <w:trPr>
          <w:trHeight w:val="359"/>
        </w:trPr>
        <w:tc>
          <w:tcPr>
            <w:tcW w:w="3837" w:type="dxa"/>
          </w:tcPr>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2. Fundamentarea alegerii organizaţiilor cu care a avut loc consultarea, precum şi a modului în care activitatea acestor organizaţii este legată de obiectul proiectului de act normativ</w:t>
            </w:r>
          </w:p>
        </w:tc>
        <w:tc>
          <w:tcPr>
            <w:tcW w:w="6176"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Proiectul de act normativ nu se referă la acest subiect</w:t>
            </w:r>
          </w:p>
        </w:tc>
      </w:tr>
      <w:tr w:rsidR="00246387" w:rsidRPr="00246387" w:rsidTr="0085651E">
        <w:trPr>
          <w:trHeight w:val="427"/>
        </w:trPr>
        <w:tc>
          <w:tcPr>
            <w:tcW w:w="3837" w:type="dxa"/>
          </w:tcPr>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3. Consultările organizate cu autorităţile administraţiei publice locale, în situaţia în care proiectul de act normativ are ca obiect activităţi ale acestor autorităţi, în condiţiile Hotărârii de Guvern nr. 521/2005 privind procedura de consultare a structurilor asociative ale autorităţilor administraţiei publice locale la elaborarea proiectelor de acte normative</w:t>
            </w:r>
          </w:p>
        </w:tc>
        <w:tc>
          <w:tcPr>
            <w:tcW w:w="6176"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rPr>
              <w:t>Proiectul de act normativ nu se referă la acest subiect</w:t>
            </w:r>
          </w:p>
        </w:tc>
      </w:tr>
      <w:tr w:rsidR="00246387" w:rsidRPr="00246387" w:rsidTr="0085651E">
        <w:trPr>
          <w:trHeight w:val="287"/>
        </w:trPr>
        <w:tc>
          <w:tcPr>
            <w:tcW w:w="3837" w:type="dxa"/>
          </w:tcPr>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4. Consultările desfăşurate în cadrul consiliilor interministeriale, în conformitate cu prevederile Hotărârii Guvernului nr. 750/2005 privind constituirea consiliilor interministeriale permanente</w:t>
            </w:r>
          </w:p>
        </w:tc>
        <w:tc>
          <w:tcPr>
            <w:tcW w:w="6176" w:type="dxa"/>
            <w:vAlign w:val="center"/>
          </w:tcPr>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rPr>
              <w:t>Proiectul de act normativ nu se referă la acest subiect</w:t>
            </w:r>
          </w:p>
        </w:tc>
      </w:tr>
      <w:tr w:rsidR="00246387" w:rsidRPr="00246387" w:rsidTr="0085651E">
        <w:trPr>
          <w:trHeight w:val="280"/>
        </w:trPr>
        <w:tc>
          <w:tcPr>
            <w:tcW w:w="3837" w:type="dxa"/>
          </w:tcPr>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5. Informaţii privind avizarea de către:</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a)  Consiliul Legislativ</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b)  Consiliul Suprem de Apărare a Ţării</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c)  Consiliul Economic şi Social</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d)  Consiliul Concurenţei</w:t>
            </w:r>
          </w:p>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e)  Curtea de Conturi</w:t>
            </w:r>
          </w:p>
        </w:tc>
        <w:tc>
          <w:tcPr>
            <w:tcW w:w="6176"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Nu necesită avizarea</w:t>
            </w:r>
          </w:p>
        </w:tc>
      </w:tr>
      <w:tr w:rsidR="00246387" w:rsidRPr="00246387" w:rsidTr="0085651E">
        <w:trPr>
          <w:trHeight w:val="111"/>
        </w:trPr>
        <w:tc>
          <w:tcPr>
            <w:tcW w:w="3837" w:type="dxa"/>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6. Alte informaţii</w:t>
            </w:r>
          </w:p>
        </w:tc>
        <w:tc>
          <w:tcPr>
            <w:tcW w:w="6176"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Nu au fost identificate</w:t>
            </w:r>
          </w:p>
        </w:tc>
      </w:tr>
    </w:tbl>
    <w:p w:rsidR="00DA6E70" w:rsidRPr="00246387" w:rsidRDefault="00DA6E70" w:rsidP="001A4F31">
      <w:pPr>
        <w:spacing w:line="240" w:lineRule="auto"/>
        <w:contextualSpacing/>
        <w:jc w:val="center"/>
        <w:rPr>
          <w:rFonts w:ascii="Times New Roman" w:eastAsia="Calibri" w:hAnsi="Times New Roman" w:cs="Times New Roman"/>
          <w:b/>
        </w:rPr>
      </w:pPr>
    </w:p>
    <w:p w:rsidR="008B24C9" w:rsidRPr="00246387" w:rsidRDefault="008B24C9" w:rsidP="001A4F31">
      <w:pPr>
        <w:spacing w:line="240" w:lineRule="auto"/>
        <w:contextualSpacing/>
        <w:jc w:val="center"/>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Secţiunea a 7-a</w:t>
      </w:r>
    </w:p>
    <w:p w:rsidR="004C2642"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Activităţi de informare publică privind elaborarea şi implementarea proiectului de act normativ</w:t>
      </w:r>
    </w:p>
    <w:tbl>
      <w:tblPr>
        <w:tblpPr w:leftFromText="180" w:rightFromText="180" w:vertAnchor="text" w:horzAnchor="margin" w:tblpY="146"/>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5954"/>
      </w:tblGrid>
      <w:tr w:rsidR="00246387" w:rsidRPr="00246387" w:rsidTr="0085651E">
        <w:trPr>
          <w:trHeight w:val="699"/>
        </w:trPr>
        <w:tc>
          <w:tcPr>
            <w:tcW w:w="3784" w:type="dxa"/>
            <w:tcBorders>
              <w:left w:val="single" w:sz="4" w:space="0" w:color="auto"/>
            </w:tcBorders>
          </w:tcPr>
          <w:p w:rsidR="0085651E" w:rsidRPr="00246387" w:rsidRDefault="0085651E" w:rsidP="0085651E">
            <w:pPr>
              <w:spacing w:after="0" w:line="240" w:lineRule="auto"/>
              <w:ind w:left="5"/>
              <w:contextualSpacing/>
              <w:rPr>
                <w:rFonts w:ascii="Times New Roman" w:eastAsia="Calibri" w:hAnsi="Times New Roman" w:cs="Times New Roman"/>
              </w:rPr>
            </w:pPr>
            <w:r w:rsidRPr="00246387">
              <w:rPr>
                <w:rFonts w:ascii="Times New Roman" w:eastAsia="Calibri" w:hAnsi="Times New Roman" w:cs="Times New Roman"/>
              </w:rPr>
              <w:t>1. Informarea societăţii civile cu privire la necesitatea elaborării proiectului de act normativ</w:t>
            </w:r>
          </w:p>
        </w:tc>
        <w:tc>
          <w:tcPr>
            <w:tcW w:w="5954" w:type="dxa"/>
          </w:tcPr>
          <w:p w:rsidR="0085651E" w:rsidRPr="00246387" w:rsidRDefault="00F14A49" w:rsidP="0085651E">
            <w:pPr>
              <w:spacing w:after="0" w:line="240" w:lineRule="auto"/>
              <w:contextualSpacing/>
              <w:jc w:val="both"/>
              <w:rPr>
                <w:rFonts w:ascii="Times New Roman" w:eastAsia="Calibri" w:hAnsi="Times New Roman" w:cs="Times New Roman"/>
              </w:rPr>
            </w:pPr>
            <w:r w:rsidRPr="00246387">
              <w:rPr>
                <w:rFonts w:ascii="Times New Roman" w:hAnsi="Times New Roman" w:cs="Times New Roman"/>
              </w:rPr>
              <w:t xml:space="preserve">Proiectul prezentului de act normativ a îndeplinit procedura prevăzută de dispoziţiile </w:t>
            </w:r>
            <w:r w:rsidRPr="00246387">
              <w:rPr>
                <w:rStyle w:val="do1"/>
                <w:rFonts w:ascii="Times New Roman" w:hAnsi="Times New Roman" w:cs="Times New Roman"/>
                <w:b w:val="0"/>
                <w:sz w:val="22"/>
                <w:szCs w:val="22"/>
              </w:rPr>
              <w:t>Legii nr. 52/2003 privind transparenţa decizională în administraţia publică, republicată.</w:t>
            </w:r>
          </w:p>
        </w:tc>
      </w:tr>
      <w:tr w:rsidR="00246387" w:rsidRPr="00246387" w:rsidTr="00C97211">
        <w:trPr>
          <w:trHeight w:val="1535"/>
        </w:trPr>
        <w:tc>
          <w:tcPr>
            <w:tcW w:w="3784" w:type="dxa"/>
          </w:tcPr>
          <w:p w:rsidR="0085651E" w:rsidRPr="00246387" w:rsidRDefault="0085651E" w:rsidP="0085651E">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954" w:type="dxa"/>
            <w:vAlign w:val="center"/>
          </w:tcPr>
          <w:p w:rsidR="0085651E" w:rsidRPr="00246387" w:rsidRDefault="0085651E" w:rsidP="0085651E">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Actul normativ nu produce niciun impact asupra mediului</w:t>
            </w:r>
          </w:p>
        </w:tc>
      </w:tr>
      <w:tr w:rsidR="00246387" w:rsidRPr="00246387" w:rsidTr="0085651E">
        <w:trPr>
          <w:trHeight w:val="557"/>
        </w:trPr>
        <w:tc>
          <w:tcPr>
            <w:tcW w:w="3784" w:type="dxa"/>
          </w:tcPr>
          <w:p w:rsidR="0085651E" w:rsidRPr="00246387" w:rsidRDefault="0085651E" w:rsidP="0085651E">
            <w:pPr>
              <w:spacing w:line="240" w:lineRule="auto"/>
              <w:contextualSpacing/>
              <w:rPr>
                <w:rFonts w:ascii="Times New Roman" w:eastAsia="Calibri" w:hAnsi="Times New Roman" w:cs="Times New Roman"/>
              </w:rPr>
            </w:pPr>
            <w:r w:rsidRPr="00246387">
              <w:rPr>
                <w:rFonts w:ascii="Times New Roman" w:eastAsia="Calibri" w:hAnsi="Times New Roman" w:cs="Times New Roman"/>
              </w:rPr>
              <w:t>3. Alte informaţii</w:t>
            </w:r>
          </w:p>
        </w:tc>
        <w:tc>
          <w:tcPr>
            <w:tcW w:w="5954" w:type="dxa"/>
            <w:vAlign w:val="center"/>
          </w:tcPr>
          <w:p w:rsidR="0085651E" w:rsidRPr="00246387" w:rsidRDefault="0085651E" w:rsidP="0085651E">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Nu au fost identificate</w:t>
            </w:r>
          </w:p>
        </w:tc>
      </w:tr>
    </w:tbl>
    <w:p w:rsidR="00395A91" w:rsidRPr="00246387" w:rsidRDefault="00395A91" w:rsidP="001A4F31">
      <w:pPr>
        <w:spacing w:line="240" w:lineRule="auto"/>
        <w:contextualSpacing/>
        <w:jc w:val="center"/>
        <w:rPr>
          <w:rFonts w:ascii="Times New Roman" w:eastAsia="Calibri" w:hAnsi="Times New Roman" w:cs="Times New Roman"/>
          <w:b/>
        </w:rPr>
      </w:pPr>
    </w:p>
    <w:p w:rsidR="00395A91" w:rsidRPr="00246387" w:rsidRDefault="00395A91"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2A6C7C" w:rsidRPr="00246387" w:rsidRDefault="002A6C7C" w:rsidP="001A4F31">
      <w:pPr>
        <w:spacing w:line="240" w:lineRule="auto"/>
        <w:contextualSpacing/>
        <w:jc w:val="center"/>
        <w:rPr>
          <w:rFonts w:ascii="Times New Roman" w:eastAsia="Calibri" w:hAnsi="Times New Roman" w:cs="Times New Roman"/>
          <w:b/>
        </w:rPr>
      </w:pP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lastRenderedPageBreak/>
        <w:t>Secţiunea a 8-a</w:t>
      </w:r>
    </w:p>
    <w:p w:rsidR="001A4F31" w:rsidRPr="00246387" w:rsidRDefault="001A4F31" w:rsidP="001A4F31">
      <w:pPr>
        <w:spacing w:line="240" w:lineRule="auto"/>
        <w:contextualSpacing/>
        <w:jc w:val="center"/>
        <w:rPr>
          <w:rFonts w:ascii="Times New Roman" w:eastAsia="Calibri" w:hAnsi="Times New Roman" w:cs="Times New Roman"/>
          <w:b/>
        </w:rPr>
      </w:pPr>
      <w:r w:rsidRPr="00246387">
        <w:rPr>
          <w:rFonts w:ascii="Times New Roman" w:eastAsia="Calibri" w:hAnsi="Times New Roman" w:cs="Times New Roman"/>
          <w:b/>
        </w:rPr>
        <w:t>Măsuri de implementare</w:t>
      </w:r>
    </w:p>
    <w:p w:rsidR="00DB3117" w:rsidRPr="00246387" w:rsidRDefault="00DB3117" w:rsidP="001A4F31">
      <w:pPr>
        <w:spacing w:line="240" w:lineRule="auto"/>
        <w:contextualSpacing/>
        <w:jc w:val="center"/>
        <w:rPr>
          <w:rFonts w:ascii="Times New Roman" w:eastAsia="Calibri" w:hAnsi="Times New Roman" w:cs="Times New Roman"/>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6086"/>
      </w:tblGrid>
      <w:tr w:rsidR="00246387" w:rsidRPr="00246387" w:rsidTr="0085651E">
        <w:trPr>
          <w:trHeight w:val="1260"/>
        </w:trPr>
        <w:tc>
          <w:tcPr>
            <w:tcW w:w="3634" w:type="dxa"/>
          </w:tcPr>
          <w:p w:rsidR="001A4F31" w:rsidRPr="00246387" w:rsidRDefault="001A4F31" w:rsidP="001A4F31">
            <w:pPr>
              <w:spacing w:line="240" w:lineRule="auto"/>
              <w:contextualSpacing/>
              <w:jc w:val="both"/>
              <w:rPr>
                <w:rFonts w:ascii="Times New Roman" w:eastAsia="Calibri" w:hAnsi="Times New Roman" w:cs="Times New Roman"/>
              </w:rPr>
            </w:pPr>
            <w:r w:rsidRPr="00246387">
              <w:rPr>
                <w:rFonts w:ascii="Times New Roman" w:eastAsia="Calibri" w:hAnsi="Times New Roman" w:cs="Times New Roman"/>
              </w:rPr>
              <w:t>1. Măsuri</w:t>
            </w:r>
            <w:r w:rsidR="00B22F1F" w:rsidRPr="00246387">
              <w:rPr>
                <w:rFonts w:ascii="Times New Roman" w:eastAsia="Calibri" w:hAnsi="Times New Roman" w:cs="Times New Roman"/>
              </w:rPr>
              <w:t>le</w:t>
            </w:r>
            <w:r w:rsidRPr="00246387">
              <w:rPr>
                <w:rFonts w:ascii="Times New Roman" w:eastAsia="Calibri" w:hAnsi="Times New Roman" w:cs="Times New Roman"/>
              </w:rPr>
              <w:t xml:space="preserve"> de punere în aplicare a proiectului de act normativ de către autorităţile administraţiei publice centrale şi/sau locale – înfiinţarea unor noi organisme sau extinderea competenţelor instituţiilor existente</w:t>
            </w:r>
          </w:p>
        </w:tc>
        <w:tc>
          <w:tcPr>
            <w:tcW w:w="6086"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Prezentul act normativ nu se referă la acest domeniu.</w:t>
            </w:r>
          </w:p>
        </w:tc>
      </w:tr>
      <w:tr w:rsidR="004F0C90" w:rsidRPr="00246387" w:rsidTr="0085651E">
        <w:trPr>
          <w:trHeight w:val="412"/>
        </w:trPr>
        <w:tc>
          <w:tcPr>
            <w:tcW w:w="3634"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2. Alte informaţii</w:t>
            </w:r>
          </w:p>
        </w:tc>
        <w:tc>
          <w:tcPr>
            <w:tcW w:w="6086" w:type="dxa"/>
            <w:vAlign w:val="center"/>
          </w:tcPr>
          <w:p w:rsidR="001A4F31" w:rsidRPr="00246387" w:rsidRDefault="001A4F31" w:rsidP="001A4F31">
            <w:pPr>
              <w:spacing w:line="240" w:lineRule="auto"/>
              <w:contextualSpacing/>
              <w:jc w:val="center"/>
              <w:rPr>
                <w:rFonts w:ascii="Times New Roman" w:eastAsia="Calibri" w:hAnsi="Times New Roman" w:cs="Times New Roman"/>
              </w:rPr>
            </w:pPr>
            <w:r w:rsidRPr="00246387">
              <w:rPr>
                <w:rFonts w:ascii="Times New Roman" w:eastAsia="Calibri" w:hAnsi="Times New Roman" w:cs="Times New Roman"/>
              </w:rPr>
              <w:t>Nu au fost identificate</w:t>
            </w:r>
          </w:p>
        </w:tc>
      </w:tr>
    </w:tbl>
    <w:p w:rsidR="009301B9" w:rsidRPr="00246387" w:rsidRDefault="009301B9" w:rsidP="001A4F31">
      <w:pPr>
        <w:spacing w:line="240" w:lineRule="auto"/>
        <w:contextualSpacing/>
        <w:jc w:val="center"/>
        <w:rPr>
          <w:rFonts w:ascii="Times New Roman" w:eastAsia="Calibri" w:hAnsi="Times New Roman" w:cs="Times New Roman"/>
        </w:rPr>
      </w:pPr>
    </w:p>
    <w:p w:rsidR="001A4F31" w:rsidRPr="00246387" w:rsidRDefault="001A4F31" w:rsidP="002F3593">
      <w:pPr>
        <w:spacing w:line="240" w:lineRule="auto"/>
        <w:ind w:left="-180" w:right="473"/>
        <w:contextualSpacing/>
        <w:jc w:val="both"/>
        <w:rPr>
          <w:rFonts w:ascii="Times New Roman" w:eastAsia="Calibri" w:hAnsi="Times New Roman" w:cs="Times New Roman"/>
        </w:rPr>
      </w:pPr>
      <w:r w:rsidRPr="00246387">
        <w:rPr>
          <w:rFonts w:ascii="Times New Roman" w:eastAsia="Calibri" w:hAnsi="Times New Roman" w:cs="Times New Roman"/>
        </w:rPr>
        <w:t xml:space="preserve">              Pentru considerentele de mai sus, am elaborat </w:t>
      </w:r>
      <w:r w:rsidR="00BD146A" w:rsidRPr="00246387">
        <w:rPr>
          <w:rFonts w:ascii="Times New Roman" w:eastAsia="Calibri" w:hAnsi="Times New Roman" w:cs="Times New Roman"/>
        </w:rPr>
        <w:t>prezentul</w:t>
      </w:r>
      <w:r w:rsidRPr="00246387">
        <w:rPr>
          <w:rFonts w:ascii="Times New Roman" w:eastAsia="Calibri" w:hAnsi="Times New Roman" w:cs="Times New Roman"/>
        </w:rPr>
        <w:t xml:space="preserve"> proiect de </w:t>
      </w:r>
      <w:r w:rsidR="0023165E" w:rsidRPr="00246387">
        <w:rPr>
          <w:rFonts w:ascii="Times New Roman" w:eastAsia="Calibri" w:hAnsi="Times New Roman" w:cs="Times New Roman"/>
          <w:bCs/>
        </w:rPr>
        <w:t>Hotărâre a Guvernului</w:t>
      </w:r>
      <w:r w:rsidRPr="00246387">
        <w:rPr>
          <w:rFonts w:ascii="Times New Roman" w:eastAsia="Calibri" w:hAnsi="Times New Roman" w:cs="Times New Roman"/>
          <w:bCs/>
        </w:rPr>
        <w:t xml:space="preserve"> </w:t>
      </w:r>
      <w:r w:rsidR="00820F1F" w:rsidRPr="00246387">
        <w:rPr>
          <w:rFonts w:ascii="Times New Roman" w:eastAsia="Calibri" w:hAnsi="Times New Roman" w:cs="Times New Roman"/>
          <w:bCs/>
        </w:rPr>
        <w:t>privind</w:t>
      </w:r>
      <w:r w:rsidR="00C74189" w:rsidRPr="00246387">
        <w:rPr>
          <w:rFonts w:ascii="Times New Roman" w:hAnsi="Times New Roman"/>
          <w:b/>
        </w:rPr>
        <w:t xml:space="preserve"> </w:t>
      </w:r>
      <w:r w:rsidR="00F842CC" w:rsidRPr="00246387">
        <w:rPr>
          <w:rFonts w:ascii="Times New Roman" w:hAnsi="Times New Roman"/>
          <w:b/>
        </w:rPr>
        <w:t xml:space="preserve">aprobarea amplasamentului şi a declanşării </w:t>
      </w:r>
      <w:r w:rsidR="00F842CC" w:rsidRPr="00246387">
        <w:rPr>
          <w:rFonts w:ascii="Times New Roman" w:hAnsi="Times New Roman"/>
          <w:b/>
          <w:bCs/>
        </w:rPr>
        <w:t xml:space="preserve">procedurii de expropriere a imobilelor proprietate privată care constituie coridorul de expropriere aflat pe amplasamentul lucrării de utilitate publică </w:t>
      </w:r>
      <w:r w:rsidR="00F842CC" w:rsidRPr="00246387">
        <w:rPr>
          <w:rFonts w:ascii="Times New Roman" w:hAnsi="Times New Roman"/>
          <w:b/>
        </w:rPr>
        <w:t>de interes naţional</w:t>
      </w:r>
      <w:r w:rsidR="00F842CC" w:rsidRPr="00246387">
        <w:rPr>
          <w:rFonts w:ascii="Times New Roman" w:hAnsi="Times New Roman"/>
          <w:b/>
          <w:bCs/>
        </w:rPr>
        <w:t xml:space="preserve"> „</w:t>
      </w:r>
      <w:r w:rsidR="00F842CC" w:rsidRPr="00246387">
        <w:rPr>
          <w:rFonts w:ascii="Times New Roman" w:hAnsi="Times New Roman"/>
          <w:b/>
          <w:i/>
        </w:rPr>
        <w:t>Reabilitarea liniei de cale ferată Braşov – Simeria, componentă a Coridorului Rin-Dunăre, pentru circulaţia trenurilor cu viteza maximă de 160 km/h, tronsonul Braşov – Sighișoara”</w:t>
      </w:r>
      <w:r w:rsidR="00F842CC" w:rsidRPr="00246387">
        <w:rPr>
          <w:rFonts w:ascii="Times New Roman" w:hAnsi="Times New Roman"/>
          <w:b/>
        </w:rPr>
        <w:t xml:space="preserve">, </w:t>
      </w:r>
      <w:r w:rsidR="00F842CC" w:rsidRPr="00246387">
        <w:rPr>
          <w:rFonts w:ascii="Times New Roman" w:hAnsi="Times New Roman"/>
          <w:b/>
          <w:i/>
        </w:rPr>
        <w:t>subsecțiunea: 2. Apața – Cața,</w:t>
      </w:r>
      <w:r w:rsidR="00F842CC" w:rsidRPr="00246387">
        <w:rPr>
          <w:rFonts w:ascii="Times New Roman" w:hAnsi="Times New Roman"/>
          <w:b/>
          <w:bCs/>
        </w:rPr>
        <w:t xml:space="preserve"> </w:t>
      </w:r>
      <w:r w:rsidR="009548E6" w:rsidRPr="00246387">
        <w:rPr>
          <w:rFonts w:ascii="Times New Roman" w:hAnsi="Times New Roman"/>
          <w:b/>
        </w:rPr>
        <w:t>de pe raza unităţilor administrativ-teritoriale</w:t>
      </w:r>
      <w:r w:rsidR="00F842CC" w:rsidRPr="00246387">
        <w:rPr>
          <w:rFonts w:ascii="Times New Roman" w:hAnsi="Times New Roman"/>
          <w:b/>
          <w:bCs/>
        </w:rPr>
        <w:t>: Homorod, Ormeniş şi Racoş – judeţul Braşov</w:t>
      </w:r>
      <w:r w:rsidRPr="00246387">
        <w:rPr>
          <w:rFonts w:ascii="Times New Roman" w:eastAsia="Calibri" w:hAnsi="Times New Roman" w:cs="Times New Roman"/>
          <w:bCs/>
        </w:rPr>
        <w:t xml:space="preserve">, </w:t>
      </w:r>
      <w:r w:rsidRPr="00246387">
        <w:rPr>
          <w:rFonts w:ascii="Times New Roman" w:eastAsia="Calibri" w:hAnsi="Times New Roman" w:cs="Times New Roman"/>
        </w:rPr>
        <w:t>care</w:t>
      </w:r>
      <w:r w:rsidR="007270CD" w:rsidRPr="00246387">
        <w:rPr>
          <w:rFonts w:ascii="Times New Roman" w:eastAsia="Calibri" w:hAnsi="Times New Roman" w:cs="Times New Roman"/>
        </w:rPr>
        <w:t>,</w:t>
      </w:r>
      <w:r w:rsidRPr="00246387">
        <w:rPr>
          <w:rFonts w:ascii="Times New Roman" w:eastAsia="Calibri" w:hAnsi="Times New Roman" w:cs="Times New Roman"/>
        </w:rPr>
        <w:t xml:space="preserve"> în forma prezentată</w:t>
      </w:r>
      <w:r w:rsidR="007270CD" w:rsidRPr="00246387">
        <w:rPr>
          <w:rFonts w:ascii="Times New Roman" w:eastAsia="Calibri" w:hAnsi="Times New Roman" w:cs="Times New Roman"/>
        </w:rPr>
        <w:t>,</w:t>
      </w:r>
      <w:r w:rsidRPr="00246387">
        <w:rPr>
          <w:rFonts w:ascii="Times New Roman" w:eastAsia="Calibri" w:hAnsi="Times New Roman" w:cs="Times New Roman"/>
        </w:rPr>
        <w:t xml:space="preserve"> a fost avizat de ministerele interesate şi pe care îl supunem aprob</w:t>
      </w:r>
      <w:r w:rsidR="00B22F1F" w:rsidRPr="00246387">
        <w:rPr>
          <w:rFonts w:ascii="Times New Roman" w:eastAsia="Calibri" w:hAnsi="Times New Roman" w:cs="Times New Roman"/>
        </w:rPr>
        <w:t>ării</w:t>
      </w:r>
      <w:r w:rsidRPr="00246387">
        <w:rPr>
          <w:rFonts w:ascii="Times New Roman" w:eastAsia="Calibri" w:hAnsi="Times New Roman" w:cs="Times New Roman"/>
        </w:rPr>
        <w:t>.</w:t>
      </w:r>
    </w:p>
    <w:p w:rsidR="002F3593" w:rsidRPr="00246387" w:rsidRDefault="002F3593" w:rsidP="002F3593">
      <w:pPr>
        <w:spacing w:line="240" w:lineRule="auto"/>
        <w:ind w:left="-180" w:right="473"/>
        <w:contextualSpacing/>
        <w:jc w:val="both"/>
        <w:rPr>
          <w:rFonts w:ascii="Times New Roman" w:eastAsia="Calibri" w:hAnsi="Times New Roman" w:cs="Times New Roman"/>
        </w:rPr>
      </w:pPr>
    </w:p>
    <w:p w:rsidR="00F842CC" w:rsidRPr="00246387" w:rsidRDefault="00F842CC" w:rsidP="002F3593">
      <w:pPr>
        <w:spacing w:line="240" w:lineRule="auto"/>
        <w:ind w:left="-180" w:right="473"/>
        <w:contextualSpacing/>
        <w:jc w:val="both"/>
        <w:rPr>
          <w:rFonts w:ascii="Times New Roman" w:eastAsia="Calibri" w:hAnsi="Times New Roman" w:cs="Times New Roman"/>
        </w:rPr>
      </w:pPr>
    </w:p>
    <w:p w:rsidR="00447DE5" w:rsidRPr="00246387" w:rsidRDefault="002F3593" w:rsidP="00EE026E">
      <w:pPr>
        <w:ind w:left="-567" w:firstLine="1275"/>
        <w:contextualSpacing/>
        <w:jc w:val="both"/>
        <w:rPr>
          <w:rFonts w:ascii="Times New Roman" w:eastAsia="Calibri" w:hAnsi="Times New Roman" w:cs="Times New Roman"/>
          <w:b/>
        </w:rPr>
      </w:pPr>
      <w:r w:rsidRPr="00246387">
        <w:rPr>
          <w:rFonts w:ascii="Times New Roman" w:eastAsia="Calibri" w:hAnsi="Times New Roman" w:cs="Times New Roman"/>
          <w:b/>
        </w:rPr>
        <w:t xml:space="preserve">                 </w:t>
      </w:r>
    </w:p>
    <w:p w:rsidR="00F842CC" w:rsidRPr="00246387" w:rsidRDefault="00F842CC" w:rsidP="00EE026E">
      <w:pPr>
        <w:ind w:left="-567" w:firstLine="1275"/>
        <w:contextualSpacing/>
        <w:jc w:val="both"/>
        <w:rPr>
          <w:rFonts w:ascii="Times New Roman" w:eastAsia="Calibri" w:hAnsi="Times New Roman" w:cs="Times New Roman"/>
          <w:b/>
        </w:rPr>
      </w:pPr>
    </w:p>
    <w:p w:rsidR="00F842CC" w:rsidRPr="00246387" w:rsidRDefault="00F842CC" w:rsidP="00EE026E">
      <w:pPr>
        <w:ind w:left="-567" w:firstLine="1275"/>
        <w:contextualSpacing/>
        <w:jc w:val="both"/>
        <w:rPr>
          <w:rFonts w:ascii="Times New Roman" w:hAnsi="Times New Roman" w:cs="Times New Roman"/>
        </w:rPr>
      </w:pPr>
    </w:p>
    <w:p w:rsidR="00FF00B6" w:rsidRPr="00246387" w:rsidRDefault="00365242" w:rsidP="00365242">
      <w:pPr>
        <w:spacing w:after="0" w:line="240" w:lineRule="auto"/>
        <w:jc w:val="center"/>
        <w:rPr>
          <w:rFonts w:ascii="Times New Roman" w:eastAsia="Calibri" w:hAnsi="Times New Roman" w:cs="Times New Roman"/>
          <w:b/>
          <w:sz w:val="24"/>
          <w:szCs w:val="24"/>
        </w:rPr>
      </w:pPr>
      <w:r w:rsidRPr="00246387">
        <w:rPr>
          <w:rFonts w:ascii="Times New Roman" w:eastAsia="Calibri" w:hAnsi="Times New Roman" w:cs="Times New Roman"/>
          <w:b/>
          <w:sz w:val="24"/>
          <w:szCs w:val="24"/>
        </w:rPr>
        <w:t xml:space="preserve">MINISTRUL </w:t>
      </w:r>
      <w:r w:rsidR="00E20F17" w:rsidRPr="00246387">
        <w:rPr>
          <w:rFonts w:ascii="Times New Roman" w:eastAsia="Calibri" w:hAnsi="Times New Roman" w:cs="Times New Roman"/>
          <w:b/>
          <w:sz w:val="24"/>
          <w:szCs w:val="24"/>
        </w:rPr>
        <w:t xml:space="preserve"> </w:t>
      </w:r>
      <w:r w:rsidRPr="00246387">
        <w:rPr>
          <w:rFonts w:ascii="Times New Roman" w:eastAsia="Calibri" w:hAnsi="Times New Roman" w:cs="Times New Roman"/>
          <w:b/>
          <w:sz w:val="24"/>
          <w:szCs w:val="24"/>
        </w:rPr>
        <w:t>TRANSPORTURILOR</w:t>
      </w:r>
      <w:r w:rsidR="00FF00B6" w:rsidRPr="00246387">
        <w:rPr>
          <w:rFonts w:ascii="Times New Roman" w:eastAsia="Calibri" w:hAnsi="Times New Roman" w:cs="Times New Roman"/>
          <w:b/>
          <w:sz w:val="24"/>
          <w:szCs w:val="24"/>
        </w:rPr>
        <w:t xml:space="preserve">, INFRASTRUCTURII </w:t>
      </w:r>
    </w:p>
    <w:p w:rsidR="00365242" w:rsidRPr="00246387" w:rsidRDefault="00FF00B6" w:rsidP="00365242">
      <w:pPr>
        <w:spacing w:after="0" w:line="240" w:lineRule="auto"/>
        <w:jc w:val="center"/>
        <w:rPr>
          <w:rFonts w:ascii="Times New Roman" w:eastAsia="Calibri" w:hAnsi="Times New Roman" w:cs="Times New Roman"/>
          <w:b/>
          <w:sz w:val="24"/>
          <w:szCs w:val="24"/>
        </w:rPr>
      </w:pPr>
      <w:r w:rsidRPr="00246387">
        <w:rPr>
          <w:rFonts w:ascii="Times New Roman" w:eastAsia="Calibri" w:hAnsi="Times New Roman" w:cs="Times New Roman"/>
          <w:b/>
          <w:sz w:val="24"/>
          <w:szCs w:val="24"/>
        </w:rPr>
        <w:t>ŞI COMUNICAŢIILOR</w:t>
      </w:r>
      <w:r w:rsidR="00E96484" w:rsidRPr="00246387">
        <w:rPr>
          <w:rFonts w:ascii="Times New Roman" w:eastAsia="Calibri" w:hAnsi="Times New Roman" w:cs="Times New Roman"/>
          <w:b/>
          <w:sz w:val="24"/>
          <w:szCs w:val="24"/>
        </w:rPr>
        <w:t>, INTERIMAR</w:t>
      </w:r>
    </w:p>
    <w:p w:rsidR="00B943C4" w:rsidRPr="00246387" w:rsidRDefault="00B943C4" w:rsidP="00365242">
      <w:pPr>
        <w:spacing w:after="0" w:line="240" w:lineRule="auto"/>
        <w:jc w:val="center"/>
        <w:rPr>
          <w:rFonts w:ascii="Times New Roman" w:eastAsia="Calibri" w:hAnsi="Times New Roman" w:cs="Times New Roman"/>
          <w:b/>
          <w:sz w:val="24"/>
          <w:szCs w:val="24"/>
        </w:rPr>
      </w:pPr>
    </w:p>
    <w:p w:rsidR="00365242" w:rsidRPr="00246387" w:rsidRDefault="00082EA8" w:rsidP="00365242">
      <w:pPr>
        <w:spacing w:after="0" w:line="240" w:lineRule="auto"/>
        <w:jc w:val="center"/>
        <w:rPr>
          <w:rFonts w:ascii="Times New Roman" w:eastAsia="Calibri" w:hAnsi="Times New Roman" w:cs="Times New Roman"/>
          <w:b/>
          <w:sz w:val="24"/>
          <w:szCs w:val="24"/>
        </w:rPr>
      </w:pPr>
      <w:r w:rsidRPr="00246387">
        <w:rPr>
          <w:rFonts w:ascii="Times New Roman" w:eastAsia="Calibri" w:hAnsi="Times New Roman" w:cs="Times New Roman"/>
          <w:b/>
          <w:sz w:val="24"/>
          <w:szCs w:val="24"/>
        </w:rPr>
        <w:t>LUCIAN NICOLAE BODE</w:t>
      </w:r>
    </w:p>
    <w:p w:rsidR="008B24C9" w:rsidRPr="00246387" w:rsidRDefault="008B24C9" w:rsidP="00365242">
      <w:pPr>
        <w:spacing w:after="0" w:line="240" w:lineRule="auto"/>
        <w:jc w:val="center"/>
        <w:rPr>
          <w:rFonts w:ascii="Times New Roman" w:eastAsia="Times New Roman" w:hAnsi="Times New Roman" w:cs="Times New Roman"/>
          <w:b/>
          <w:sz w:val="24"/>
          <w:szCs w:val="24"/>
          <w:u w:val="single"/>
          <w:lang w:eastAsia="ro-RO"/>
        </w:rPr>
      </w:pPr>
    </w:p>
    <w:p w:rsidR="008B24C9" w:rsidRPr="00246387" w:rsidRDefault="008B24C9" w:rsidP="00365242">
      <w:pPr>
        <w:spacing w:after="0" w:line="240" w:lineRule="auto"/>
        <w:jc w:val="center"/>
        <w:rPr>
          <w:rFonts w:ascii="Times New Roman" w:eastAsia="Times New Roman" w:hAnsi="Times New Roman" w:cs="Times New Roman"/>
          <w:b/>
          <w:sz w:val="24"/>
          <w:szCs w:val="24"/>
          <w:u w:val="single"/>
          <w:lang w:eastAsia="ro-RO"/>
        </w:rPr>
      </w:pPr>
    </w:p>
    <w:p w:rsidR="008B24C9" w:rsidRPr="00246387" w:rsidRDefault="008B24C9" w:rsidP="00365242">
      <w:pPr>
        <w:spacing w:after="0" w:line="240" w:lineRule="auto"/>
        <w:jc w:val="center"/>
        <w:rPr>
          <w:rFonts w:ascii="Times New Roman" w:eastAsia="Times New Roman" w:hAnsi="Times New Roman" w:cs="Times New Roman"/>
          <w:b/>
          <w:sz w:val="24"/>
          <w:szCs w:val="24"/>
          <w:u w:val="single"/>
          <w:lang w:eastAsia="ro-RO"/>
        </w:rPr>
      </w:pPr>
    </w:p>
    <w:p w:rsidR="00F842CC" w:rsidRPr="00246387" w:rsidRDefault="00F842CC" w:rsidP="00365242">
      <w:pPr>
        <w:spacing w:after="0" w:line="240" w:lineRule="auto"/>
        <w:jc w:val="center"/>
        <w:rPr>
          <w:rFonts w:ascii="Times New Roman" w:eastAsia="Times New Roman" w:hAnsi="Times New Roman" w:cs="Times New Roman"/>
          <w:b/>
          <w:sz w:val="24"/>
          <w:szCs w:val="24"/>
          <w:u w:val="single"/>
          <w:lang w:eastAsia="ro-RO"/>
        </w:rPr>
      </w:pPr>
    </w:p>
    <w:p w:rsidR="00E27106" w:rsidRPr="00246387" w:rsidRDefault="00E27106" w:rsidP="00365242">
      <w:pPr>
        <w:spacing w:after="0" w:line="240" w:lineRule="auto"/>
        <w:jc w:val="center"/>
        <w:rPr>
          <w:rFonts w:ascii="Times New Roman" w:eastAsia="Times New Roman" w:hAnsi="Times New Roman" w:cs="Times New Roman"/>
          <w:b/>
          <w:sz w:val="24"/>
          <w:szCs w:val="24"/>
          <w:u w:val="single"/>
          <w:lang w:eastAsia="ro-RO"/>
        </w:rPr>
      </w:pPr>
    </w:p>
    <w:p w:rsidR="00E27106" w:rsidRPr="00246387" w:rsidRDefault="00E27106" w:rsidP="00365242">
      <w:pPr>
        <w:spacing w:after="0" w:line="240" w:lineRule="auto"/>
        <w:jc w:val="center"/>
        <w:rPr>
          <w:rFonts w:ascii="Times New Roman" w:eastAsia="Times New Roman" w:hAnsi="Times New Roman" w:cs="Times New Roman"/>
          <w:b/>
          <w:sz w:val="24"/>
          <w:szCs w:val="24"/>
          <w:u w:val="single"/>
          <w:lang w:eastAsia="ro-RO"/>
        </w:rPr>
      </w:pPr>
    </w:p>
    <w:p w:rsidR="00E27106" w:rsidRPr="00246387" w:rsidRDefault="00E27106" w:rsidP="00365242">
      <w:pPr>
        <w:spacing w:after="0" w:line="240" w:lineRule="auto"/>
        <w:jc w:val="center"/>
        <w:rPr>
          <w:rFonts w:ascii="Times New Roman" w:eastAsia="Times New Roman" w:hAnsi="Times New Roman" w:cs="Times New Roman"/>
          <w:b/>
          <w:sz w:val="24"/>
          <w:szCs w:val="24"/>
          <w:u w:val="single"/>
          <w:lang w:eastAsia="ro-RO"/>
        </w:rPr>
      </w:pPr>
    </w:p>
    <w:p w:rsidR="00F842CC" w:rsidRPr="00246387" w:rsidRDefault="00F842CC" w:rsidP="00365242">
      <w:pPr>
        <w:spacing w:after="0" w:line="240" w:lineRule="auto"/>
        <w:jc w:val="center"/>
        <w:rPr>
          <w:rFonts w:ascii="Times New Roman" w:eastAsia="Times New Roman" w:hAnsi="Times New Roman" w:cs="Times New Roman"/>
          <w:b/>
          <w:sz w:val="24"/>
          <w:szCs w:val="24"/>
          <w:u w:val="single"/>
          <w:lang w:eastAsia="ro-RO"/>
        </w:rPr>
      </w:pPr>
    </w:p>
    <w:p w:rsidR="008C68B6" w:rsidRPr="00246387" w:rsidRDefault="008C68B6" w:rsidP="00365242">
      <w:pPr>
        <w:spacing w:after="0" w:line="240" w:lineRule="auto"/>
        <w:jc w:val="center"/>
        <w:rPr>
          <w:rFonts w:ascii="Times New Roman" w:eastAsia="Times New Roman" w:hAnsi="Times New Roman" w:cs="Times New Roman"/>
          <w:b/>
          <w:sz w:val="24"/>
          <w:szCs w:val="24"/>
          <w:u w:val="single"/>
          <w:lang w:eastAsia="ro-RO"/>
        </w:rPr>
      </w:pPr>
    </w:p>
    <w:p w:rsidR="00365242" w:rsidRPr="00246387" w:rsidRDefault="00365242" w:rsidP="00365242">
      <w:pPr>
        <w:spacing w:after="0" w:line="240" w:lineRule="auto"/>
        <w:jc w:val="center"/>
        <w:rPr>
          <w:rFonts w:ascii="Times New Roman" w:eastAsia="Times New Roman" w:hAnsi="Times New Roman" w:cs="Times New Roman"/>
          <w:b/>
          <w:sz w:val="24"/>
          <w:szCs w:val="24"/>
          <w:u w:val="single"/>
          <w:lang w:eastAsia="ro-RO"/>
        </w:rPr>
      </w:pPr>
      <w:r w:rsidRPr="00246387">
        <w:rPr>
          <w:rFonts w:ascii="Times New Roman" w:eastAsia="Times New Roman" w:hAnsi="Times New Roman" w:cs="Times New Roman"/>
          <w:b/>
          <w:sz w:val="24"/>
          <w:szCs w:val="24"/>
          <w:u w:val="single"/>
          <w:lang w:eastAsia="ro-RO"/>
        </w:rPr>
        <w:t>AVIZĂM  FAVORABIL:</w:t>
      </w:r>
    </w:p>
    <w:p w:rsidR="00365242" w:rsidRPr="00246387" w:rsidRDefault="00365242" w:rsidP="00365242">
      <w:pPr>
        <w:ind w:left="-567" w:firstLine="1275"/>
        <w:contextualSpacing/>
        <w:rPr>
          <w:rFonts w:ascii="Times New Roman" w:eastAsia="Calibri" w:hAnsi="Times New Roman" w:cs="Times New Roman"/>
          <w:b/>
          <w:sz w:val="24"/>
          <w:szCs w:val="24"/>
        </w:rPr>
      </w:pPr>
    </w:p>
    <w:p w:rsidR="00B943C4" w:rsidRPr="00246387" w:rsidRDefault="00B943C4" w:rsidP="00365242">
      <w:pPr>
        <w:ind w:left="-567" w:firstLine="1275"/>
        <w:contextualSpacing/>
        <w:rPr>
          <w:rFonts w:ascii="Times New Roman" w:eastAsia="Calibri" w:hAnsi="Times New Roman" w:cs="Times New Roman"/>
          <w:b/>
          <w:sz w:val="24"/>
          <w:szCs w:val="24"/>
        </w:rPr>
      </w:pPr>
    </w:p>
    <w:p w:rsidR="00365242" w:rsidRPr="00246387" w:rsidRDefault="00365242" w:rsidP="00365242">
      <w:pPr>
        <w:spacing w:after="0" w:line="240" w:lineRule="auto"/>
        <w:jc w:val="center"/>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MINISTRUL FINANȚELOR PUBLICE</w:t>
      </w:r>
      <w:r w:rsidR="00E96484" w:rsidRPr="00246387">
        <w:rPr>
          <w:rFonts w:ascii="Times New Roman" w:eastAsia="Calibri" w:hAnsi="Times New Roman" w:cs="Times New Roman"/>
          <w:b/>
          <w:bCs/>
          <w:sz w:val="24"/>
          <w:szCs w:val="24"/>
        </w:rPr>
        <w:t xml:space="preserve">, </w:t>
      </w:r>
      <w:r w:rsidR="00E96484" w:rsidRPr="00246387">
        <w:rPr>
          <w:rFonts w:ascii="Times New Roman" w:eastAsia="Calibri" w:hAnsi="Times New Roman" w:cs="Times New Roman"/>
          <w:b/>
          <w:sz w:val="24"/>
          <w:szCs w:val="24"/>
        </w:rPr>
        <w:t>INTERIMAR</w:t>
      </w:r>
    </w:p>
    <w:p w:rsidR="00B943C4" w:rsidRPr="00246387" w:rsidRDefault="00B943C4" w:rsidP="00365242">
      <w:pPr>
        <w:spacing w:after="0" w:line="240" w:lineRule="auto"/>
        <w:jc w:val="center"/>
        <w:rPr>
          <w:rFonts w:ascii="Times New Roman" w:eastAsia="Calibri" w:hAnsi="Times New Roman" w:cs="Times New Roman"/>
          <w:b/>
          <w:bCs/>
          <w:sz w:val="24"/>
          <w:szCs w:val="24"/>
        </w:rPr>
      </w:pPr>
    </w:p>
    <w:p w:rsidR="00365242" w:rsidRPr="00246387" w:rsidRDefault="00DE372F" w:rsidP="00365242">
      <w:pPr>
        <w:spacing w:after="0" w:line="240" w:lineRule="auto"/>
        <w:jc w:val="center"/>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 xml:space="preserve">VASILE - </w:t>
      </w:r>
      <w:r w:rsidR="00082EA8" w:rsidRPr="00246387">
        <w:rPr>
          <w:rFonts w:ascii="Times New Roman" w:eastAsia="Calibri" w:hAnsi="Times New Roman" w:cs="Times New Roman"/>
          <w:b/>
          <w:bCs/>
          <w:sz w:val="24"/>
          <w:szCs w:val="24"/>
        </w:rPr>
        <w:t>FLORIN CÎŢU</w:t>
      </w:r>
    </w:p>
    <w:p w:rsidR="00365242" w:rsidRPr="00246387" w:rsidRDefault="00365242" w:rsidP="00365242">
      <w:pPr>
        <w:ind w:left="-567" w:firstLine="1275"/>
        <w:contextualSpacing/>
        <w:rPr>
          <w:rFonts w:ascii="Times New Roman" w:eastAsia="Calibri" w:hAnsi="Times New Roman" w:cs="Times New Roman"/>
          <w:b/>
          <w:bCs/>
          <w:sz w:val="24"/>
          <w:szCs w:val="24"/>
        </w:rPr>
      </w:pPr>
    </w:p>
    <w:p w:rsidR="00C97211" w:rsidRPr="00246387" w:rsidRDefault="00C97211" w:rsidP="00365242">
      <w:pPr>
        <w:ind w:left="-567" w:firstLine="1275"/>
        <w:contextualSpacing/>
        <w:rPr>
          <w:rFonts w:ascii="Times New Roman" w:eastAsia="Calibri" w:hAnsi="Times New Roman" w:cs="Times New Roman"/>
          <w:b/>
          <w:bCs/>
          <w:sz w:val="24"/>
          <w:szCs w:val="24"/>
        </w:rPr>
      </w:pPr>
    </w:p>
    <w:p w:rsidR="00F842CC" w:rsidRPr="00246387" w:rsidRDefault="00F842CC" w:rsidP="00365242">
      <w:pPr>
        <w:ind w:left="-567" w:firstLine="1275"/>
        <w:contextualSpacing/>
        <w:rPr>
          <w:rFonts w:ascii="Times New Roman" w:eastAsia="Calibri" w:hAnsi="Times New Roman" w:cs="Times New Roman"/>
          <w:b/>
          <w:bCs/>
          <w:sz w:val="24"/>
          <w:szCs w:val="24"/>
        </w:rPr>
      </w:pPr>
    </w:p>
    <w:p w:rsidR="00365242" w:rsidRPr="00246387" w:rsidRDefault="00365242" w:rsidP="00B02DB2">
      <w:pPr>
        <w:ind w:left="-567" w:firstLine="1275"/>
        <w:contextualSpacing/>
        <w:jc w:val="both"/>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 xml:space="preserve">                                              </w:t>
      </w:r>
    </w:p>
    <w:p w:rsidR="00C3368E" w:rsidRPr="00246387" w:rsidRDefault="00C3368E" w:rsidP="000F5D95">
      <w:pPr>
        <w:contextualSpacing/>
        <w:jc w:val="center"/>
        <w:rPr>
          <w:rFonts w:ascii="Times New Roman" w:hAnsi="Times New Roman"/>
          <w:b/>
          <w:bCs/>
          <w:sz w:val="24"/>
          <w:szCs w:val="24"/>
        </w:rPr>
      </w:pPr>
    </w:p>
    <w:p w:rsidR="003829E6" w:rsidRPr="00246387" w:rsidRDefault="003829E6" w:rsidP="00C3368E">
      <w:pPr>
        <w:spacing w:after="0" w:line="240" w:lineRule="auto"/>
        <w:jc w:val="center"/>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MINISTRUL JUSTIŢIEI</w:t>
      </w:r>
      <w:r w:rsidR="00E96484" w:rsidRPr="00246387">
        <w:rPr>
          <w:rFonts w:ascii="Times New Roman" w:eastAsia="Calibri" w:hAnsi="Times New Roman" w:cs="Times New Roman"/>
          <w:b/>
          <w:bCs/>
          <w:sz w:val="24"/>
          <w:szCs w:val="24"/>
        </w:rPr>
        <w:t xml:space="preserve">, </w:t>
      </w:r>
      <w:r w:rsidR="00E96484" w:rsidRPr="00246387">
        <w:rPr>
          <w:rFonts w:ascii="Times New Roman" w:eastAsia="Calibri" w:hAnsi="Times New Roman" w:cs="Times New Roman"/>
          <w:b/>
          <w:sz w:val="24"/>
          <w:szCs w:val="24"/>
        </w:rPr>
        <w:t>INTERIMAR</w:t>
      </w:r>
      <w:r w:rsidRPr="00246387">
        <w:rPr>
          <w:rFonts w:ascii="Times New Roman" w:eastAsia="Calibri" w:hAnsi="Times New Roman" w:cs="Times New Roman"/>
          <w:b/>
          <w:bCs/>
          <w:sz w:val="24"/>
          <w:szCs w:val="24"/>
        </w:rPr>
        <w:t xml:space="preserve"> </w:t>
      </w:r>
    </w:p>
    <w:p w:rsidR="00B943C4" w:rsidRPr="00246387" w:rsidRDefault="00B943C4" w:rsidP="00C3368E">
      <w:pPr>
        <w:spacing w:after="0" w:line="240" w:lineRule="auto"/>
        <w:jc w:val="center"/>
        <w:rPr>
          <w:rFonts w:ascii="Times New Roman" w:eastAsia="Calibri" w:hAnsi="Times New Roman" w:cs="Times New Roman"/>
          <w:b/>
          <w:bCs/>
          <w:sz w:val="24"/>
          <w:szCs w:val="24"/>
        </w:rPr>
      </w:pPr>
    </w:p>
    <w:p w:rsidR="00C3368E" w:rsidRPr="00246387" w:rsidRDefault="00082EA8" w:rsidP="00C3368E">
      <w:pPr>
        <w:spacing w:after="0" w:line="240" w:lineRule="auto"/>
        <w:jc w:val="center"/>
        <w:rPr>
          <w:rFonts w:ascii="Times New Roman" w:eastAsia="Calibri" w:hAnsi="Times New Roman" w:cs="Times New Roman"/>
          <w:b/>
          <w:bCs/>
          <w:sz w:val="24"/>
          <w:szCs w:val="24"/>
        </w:rPr>
      </w:pPr>
      <w:r w:rsidRPr="00246387">
        <w:rPr>
          <w:rFonts w:ascii="Times New Roman" w:eastAsia="Calibri" w:hAnsi="Times New Roman" w:cs="Times New Roman"/>
          <w:b/>
          <w:bCs/>
          <w:sz w:val="24"/>
          <w:szCs w:val="24"/>
        </w:rPr>
        <w:t>CĂ</w:t>
      </w:r>
      <w:r w:rsidR="00F0026C" w:rsidRPr="00246387">
        <w:rPr>
          <w:rFonts w:ascii="Times New Roman" w:eastAsia="Calibri" w:hAnsi="Times New Roman" w:cs="Times New Roman"/>
          <w:b/>
          <w:bCs/>
          <w:sz w:val="24"/>
          <w:szCs w:val="24"/>
          <w:lang w:val="en-US"/>
        </w:rPr>
        <w:t>TĂ</w:t>
      </w:r>
      <w:r w:rsidRPr="00246387">
        <w:rPr>
          <w:rFonts w:ascii="Times New Roman" w:eastAsia="Calibri" w:hAnsi="Times New Roman" w:cs="Times New Roman"/>
          <w:b/>
          <w:bCs/>
          <w:sz w:val="24"/>
          <w:szCs w:val="24"/>
        </w:rPr>
        <w:t>LIN MARIAN PREDOIU</w:t>
      </w:r>
    </w:p>
    <w:p w:rsidR="00C3368E" w:rsidRPr="00246387" w:rsidRDefault="00C3368E" w:rsidP="00995688">
      <w:pPr>
        <w:contextualSpacing/>
        <w:jc w:val="center"/>
        <w:rPr>
          <w:rFonts w:ascii="Times New Roman" w:hAnsi="Times New Roman"/>
          <w:b/>
          <w:bCs/>
        </w:rPr>
      </w:pPr>
    </w:p>
    <w:p w:rsidR="00C3368E" w:rsidRPr="00246387" w:rsidRDefault="00C3368E" w:rsidP="00995688">
      <w:pPr>
        <w:contextualSpacing/>
        <w:jc w:val="center"/>
        <w:rPr>
          <w:rFonts w:ascii="Times New Roman" w:hAnsi="Times New Roman"/>
          <w:b/>
          <w:bCs/>
        </w:rPr>
      </w:pPr>
    </w:p>
    <w:p w:rsidR="00E20F17" w:rsidRPr="002A6CAC" w:rsidRDefault="00E20F17" w:rsidP="002A6CAC">
      <w:pPr>
        <w:pStyle w:val="NoSpacing"/>
        <w:rPr>
          <w:rFonts w:ascii="Times New Roman" w:hAnsi="Times New Roman" w:cs="Times New Roman"/>
          <w:b/>
          <w:sz w:val="24"/>
          <w:szCs w:val="24"/>
        </w:rPr>
      </w:pPr>
      <w:r w:rsidRPr="002A6CAC">
        <w:rPr>
          <w:rFonts w:ascii="Times New Roman" w:hAnsi="Times New Roman" w:cs="Times New Roman"/>
          <w:b/>
          <w:sz w:val="24"/>
          <w:szCs w:val="24"/>
        </w:rPr>
        <w:lastRenderedPageBreak/>
        <w:t>SECRETAR DE STAT</w:t>
      </w:r>
    </w:p>
    <w:p w:rsidR="00E20F17" w:rsidRPr="002A6CAC" w:rsidRDefault="00BC4875" w:rsidP="002A6CA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4D177C" w:rsidRDefault="004D177C" w:rsidP="00E20F17">
      <w:pPr>
        <w:pStyle w:val="NoSpacing"/>
        <w:rPr>
          <w:rFonts w:ascii="Times New Roman" w:hAnsi="Times New Roman" w:cs="Times New Roman"/>
          <w:b/>
          <w:sz w:val="24"/>
          <w:szCs w:val="24"/>
        </w:rPr>
      </w:pPr>
    </w:p>
    <w:p w:rsidR="00B95EC7" w:rsidRDefault="00B95EC7" w:rsidP="00E20F17">
      <w:pPr>
        <w:pStyle w:val="NoSpacing"/>
        <w:rPr>
          <w:rFonts w:ascii="Times New Roman" w:hAnsi="Times New Roman" w:cs="Times New Roman"/>
          <w:b/>
          <w:sz w:val="24"/>
          <w:szCs w:val="24"/>
        </w:rPr>
      </w:pPr>
    </w:p>
    <w:p w:rsidR="00E20F17" w:rsidRPr="00E20F17" w:rsidRDefault="00E20F17"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SECRETAR GENERAL</w:t>
      </w:r>
    </w:p>
    <w:p w:rsidR="00E20F17" w:rsidRPr="00E20F17" w:rsidRDefault="00BC4875" w:rsidP="00E20F1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E96484">
        <w:rPr>
          <w:rFonts w:ascii="Times New Roman" w:hAnsi="Times New Roman" w:cs="Times New Roman"/>
          <w:b/>
          <w:sz w:val="24"/>
          <w:szCs w:val="24"/>
        </w:rPr>
        <w:t>ŞTEFANIA GABRIELLA FERENCZ</w:t>
      </w:r>
    </w:p>
    <w:p w:rsidR="00E20F17" w:rsidRPr="00E20F17" w:rsidRDefault="00E20F17" w:rsidP="00E20F17">
      <w:pPr>
        <w:ind w:left="-567" w:firstLine="567"/>
        <w:contextualSpacing/>
        <w:jc w:val="center"/>
        <w:rPr>
          <w:rFonts w:ascii="Times New Roman" w:hAnsi="Times New Roman" w:cs="Times New Roman"/>
          <w:b/>
          <w:sz w:val="24"/>
          <w:szCs w:val="24"/>
        </w:rPr>
      </w:pPr>
    </w:p>
    <w:p w:rsidR="00E20F17" w:rsidRDefault="00E20F17" w:rsidP="00E20F17">
      <w:pPr>
        <w:ind w:left="-567" w:firstLine="567"/>
        <w:contextualSpacing/>
        <w:jc w:val="center"/>
        <w:rPr>
          <w:rFonts w:ascii="Times New Roman" w:hAnsi="Times New Roman" w:cs="Times New Roman"/>
          <w:b/>
          <w:sz w:val="24"/>
          <w:szCs w:val="24"/>
        </w:rPr>
      </w:pPr>
    </w:p>
    <w:p w:rsidR="00E20F17" w:rsidRPr="00E20F17" w:rsidRDefault="00E20F17"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DIRECȚIA AVIZARE</w:t>
      </w:r>
    </w:p>
    <w:p w:rsidR="00E20F17" w:rsidRPr="00E20F17" w:rsidRDefault="00E20F17"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 xml:space="preserve">DIRECTOR </w:t>
      </w:r>
    </w:p>
    <w:p w:rsidR="0085651E" w:rsidRDefault="00E27106" w:rsidP="00E20F17">
      <w:pPr>
        <w:contextualSpacing/>
        <w:jc w:val="center"/>
        <w:rPr>
          <w:rFonts w:ascii="Times New Roman" w:hAnsi="Times New Roman" w:cs="Times New Roman"/>
          <w:b/>
          <w:sz w:val="24"/>
          <w:szCs w:val="24"/>
        </w:rPr>
      </w:pPr>
      <w:r>
        <w:rPr>
          <w:rFonts w:ascii="Times New Roman" w:hAnsi="Times New Roman" w:cs="Times New Roman"/>
          <w:b/>
          <w:sz w:val="24"/>
          <w:szCs w:val="24"/>
        </w:rPr>
        <w:t>DANIELA DEUŞAN</w:t>
      </w:r>
    </w:p>
    <w:p w:rsidR="0085651E" w:rsidRPr="00E20F17" w:rsidRDefault="0085651E" w:rsidP="00E20F17">
      <w:pPr>
        <w:contextualSpacing/>
        <w:jc w:val="center"/>
        <w:rPr>
          <w:rFonts w:ascii="Times New Roman" w:hAnsi="Times New Roman" w:cs="Times New Roman"/>
          <w:b/>
          <w:sz w:val="24"/>
          <w:szCs w:val="24"/>
        </w:rPr>
      </w:pPr>
    </w:p>
    <w:p w:rsidR="00E20F17" w:rsidRPr="00E20F17" w:rsidRDefault="00E20F17" w:rsidP="00E20F17">
      <w:pPr>
        <w:contextualSpacing/>
        <w:jc w:val="center"/>
        <w:rPr>
          <w:rFonts w:ascii="Times New Roman" w:hAnsi="Times New Roman" w:cs="Times New Roman"/>
          <w:b/>
          <w:sz w:val="24"/>
          <w:szCs w:val="24"/>
        </w:rPr>
      </w:pPr>
    </w:p>
    <w:p w:rsidR="00E20F17" w:rsidRPr="00E20F17" w:rsidRDefault="00E20F17" w:rsidP="00E20F17">
      <w:pPr>
        <w:contextualSpacing/>
        <w:jc w:val="center"/>
        <w:rPr>
          <w:rFonts w:ascii="Times New Roman" w:hAnsi="Times New Roman" w:cs="Times New Roman"/>
          <w:b/>
          <w:sz w:val="24"/>
          <w:szCs w:val="24"/>
        </w:rPr>
      </w:pPr>
      <w:r w:rsidRPr="00E20F17">
        <w:rPr>
          <w:rFonts w:ascii="Times New Roman" w:hAnsi="Times New Roman" w:cs="Times New Roman"/>
          <w:b/>
          <w:sz w:val="24"/>
          <w:szCs w:val="24"/>
        </w:rPr>
        <w:t>DIRECȚIA ECONOMICĂ</w:t>
      </w:r>
    </w:p>
    <w:p w:rsidR="00E20F17" w:rsidRPr="00E20F17" w:rsidRDefault="00E20F17" w:rsidP="00E20F17">
      <w:pPr>
        <w:ind w:left="-567" w:firstLine="567"/>
        <w:contextualSpacing/>
        <w:jc w:val="center"/>
        <w:rPr>
          <w:rFonts w:ascii="Times New Roman" w:hAnsi="Times New Roman" w:cs="Times New Roman"/>
          <w:b/>
          <w:sz w:val="24"/>
          <w:szCs w:val="24"/>
        </w:rPr>
      </w:pPr>
      <w:r w:rsidRPr="00E20F17">
        <w:rPr>
          <w:rFonts w:ascii="Times New Roman" w:hAnsi="Times New Roman" w:cs="Times New Roman"/>
          <w:b/>
          <w:sz w:val="24"/>
          <w:szCs w:val="24"/>
        </w:rPr>
        <w:t>DIRECTOR</w:t>
      </w:r>
    </w:p>
    <w:p w:rsidR="00E20F17" w:rsidRPr="00E20F17" w:rsidRDefault="00E27106" w:rsidP="00E20F17">
      <w:pPr>
        <w:ind w:left="-567" w:firstLine="567"/>
        <w:contextualSpacing/>
        <w:jc w:val="center"/>
        <w:rPr>
          <w:rFonts w:ascii="Times New Roman" w:hAnsi="Times New Roman" w:cs="Times New Roman"/>
          <w:b/>
          <w:sz w:val="24"/>
          <w:szCs w:val="24"/>
        </w:rPr>
      </w:pPr>
      <w:r w:rsidRPr="00E20F17">
        <w:rPr>
          <w:rFonts w:ascii="Times New Roman" w:hAnsi="Times New Roman" w:cs="Times New Roman"/>
          <w:b/>
          <w:sz w:val="24"/>
          <w:szCs w:val="24"/>
        </w:rPr>
        <w:t xml:space="preserve">LAURA DIANA </w:t>
      </w:r>
      <w:r w:rsidR="00E20F17" w:rsidRPr="00E20F17">
        <w:rPr>
          <w:rFonts w:ascii="Times New Roman" w:hAnsi="Times New Roman" w:cs="Times New Roman"/>
          <w:b/>
          <w:sz w:val="24"/>
          <w:szCs w:val="24"/>
        </w:rPr>
        <w:t>GÎRLĂ</w:t>
      </w:r>
    </w:p>
    <w:p w:rsidR="008C18CA" w:rsidRDefault="008C18CA" w:rsidP="00E20F17">
      <w:pPr>
        <w:ind w:left="-567" w:firstLine="567"/>
        <w:contextualSpacing/>
        <w:jc w:val="center"/>
        <w:rPr>
          <w:rFonts w:ascii="Times New Roman" w:hAnsi="Times New Roman" w:cs="Times New Roman"/>
          <w:b/>
          <w:sz w:val="24"/>
          <w:szCs w:val="24"/>
        </w:rPr>
      </w:pPr>
    </w:p>
    <w:p w:rsidR="00C97211" w:rsidRDefault="00C97211" w:rsidP="00E20F17">
      <w:pPr>
        <w:ind w:left="-567" w:firstLine="567"/>
        <w:contextualSpacing/>
        <w:jc w:val="center"/>
        <w:rPr>
          <w:rFonts w:ascii="Times New Roman" w:hAnsi="Times New Roman" w:cs="Times New Roman"/>
          <w:b/>
          <w:sz w:val="24"/>
          <w:szCs w:val="24"/>
        </w:rPr>
      </w:pPr>
    </w:p>
    <w:p w:rsidR="008C18CA" w:rsidRPr="008C18CA" w:rsidRDefault="008C18CA" w:rsidP="008C18CA">
      <w:pPr>
        <w:spacing w:after="0" w:line="240" w:lineRule="auto"/>
        <w:ind w:left="-720"/>
        <w:jc w:val="center"/>
        <w:rPr>
          <w:rFonts w:ascii="Times New Roman" w:eastAsia="Times New Roman" w:hAnsi="Times New Roman" w:cs="Times New Roman"/>
          <w:b/>
          <w:bCs/>
          <w:sz w:val="24"/>
          <w:szCs w:val="24"/>
          <w:lang w:eastAsia="ro-RO"/>
        </w:rPr>
      </w:pPr>
      <w:r w:rsidRPr="008C18CA">
        <w:rPr>
          <w:rFonts w:ascii="Times New Roman" w:eastAsia="Times New Roman" w:hAnsi="Times New Roman" w:cs="Times New Roman"/>
          <w:b/>
          <w:bCs/>
          <w:sz w:val="24"/>
          <w:szCs w:val="24"/>
          <w:lang w:eastAsia="ro-RO"/>
        </w:rPr>
        <w:t xml:space="preserve">                 DIRECŢIA GENERALĂ ORGANISMUL </w:t>
      </w:r>
    </w:p>
    <w:p w:rsidR="008C18CA" w:rsidRPr="008C18CA" w:rsidRDefault="008C18CA" w:rsidP="008C18CA">
      <w:pPr>
        <w:spacing w:after="0" w:line="240" w:lineRule="auto"/>
        <w:ind w:left="-720"/>
        <w:jc w:val="center"/>
        <w:rPr>
          <w:rFonts w:ascii="Times New Roman" w:eastAsia="Times New Roman" w:hAnsi="Times New Roman" w:cs="Times New Roman"/>
          <w:b/>
          <w:bCs/>
          <w:sz w:val="24"/>
          <w:szCs w:val="24"/>
          <w:lang w:eastAsia="ro-RO"/>
        </w:rPr>
      </w:pPr>
      <w:r w:rsidRPr="008C18CA">
        <w:rPr>
          <w:rFonts w:ascii="Times New Roman" w:eastAsia="Times New Roman" w:hAnsi="Times New Roman" w:cs="Times New Roman"/>
          <w:b/>
          <w:bCs/>
          <w:sz w:val="24"/>
          <w:szCs w:val="24"/>
          <w:lang w:eastAsia="ro-RO"/>
        </w:rPr>
        <w:t xml:space="preserve">                INTERMEDIAR PENTRU TRANSPORT</w:t>
      </w:r>
    </w:p>
    <w:p w:rsidR="008C18CA" w:rsidRPr="008C18CA" w:rsidRDefault="008C18CA" w:rsidP="008C18CA">
      <w:pPr>
        <w:spacing w:after="0" w:line="240" w:lineRule="auto"/>
        <w:ind w:left="-720"/>
        <w:jc w:val="center"/>
        <w:rPr>
          <w:rFonts w:ascii="Times New Roman" w:eastAsia="Times New Roman" w:hAnsi="Times New Roman" w:cs="Times New Roman"/>
          <w:b/>
          <w:bCs/>
          <w:sz w:val="24"/>
          <w:szCs w:val="24"/>
          <w:lang w:eastAsia="ro-RO"/>
        </w:rPr>
      </w:pPr>
      <w:r w:rsidRPr="008C18CA">
        <w:rPr>
          <w:rFonts w:ascii="Times New Roman" w:eastAsia="Times New Roman" w:hAnsi="Times New Roman" w:cs="Times New Roman"/>
          <w:b/>
          <w:bCs/>
          <w:sz w:val="24"/>
          <w:szCs w:val="24"/>
          <w:lang w:eastAsia="ro-RO"/>
        </w:rPr>
        <w:t xml:space="preserve">                   DIRECTOR GENERAL</w:t>
      </w:r>
    </w:p>
    <w:p w:rsidR="008C18CA" w:rsidRPr="008C18CA" w:rsidRDefault="008C18CA" w:rsidP="008C18CA">
      <w:pPr>
        <w:spacing w:after="0" w:line="240" w:lineRule="auto"/>
        <w:ind w:left="-720"/>
        <w:jc w:val="center"/>
        <w:rPr>
          <w:rFonts w:ascii="Times New Roman" w:eastAsia="Times New Roman" w:hAnsi="Times New Roman" w:cs="Times New Roman"/>
          <w:b/>
          <w:bCs/>
          <w:sz w:val="24"/>
          <w:szCs w:val="24"/>
          <w:lang w:eastAsia="ro-RO"/>
        </w:rPr>
      </w:pPr>
      <w:r w:rsidRPr="008C18CA">
        <w:rPr>
          <w:rFonts w:ascii="Times New Roman" w:eastAsia="Times New Roman" w:hAnsi="Times New Roman" w:cs="Times New Roman"/>
          <w:b/>
          <w:bCs/>
          <w:sz w:val="24"/>
          <w:szCs w:val="24"/>
          <w:lang w:eastAsia="ro-RO"/>
        </w:rPr>
        <w:t xml:space="preserve">                  </w:t>
      </w:r>
      <w:r w:rsidR="00E27106" w:rsidRPr="008C18CA">
        <w:rPr>
          <w:rFonts w:ascii="Times New Roman" w:eastAsia="Times New Roman" w:hAnsi="Times New Roman" w:cs="Times New Roman"/>
          <w:b/>
          <w:bCs/>
          <w:sz w:val="24"/>
          <w:szCs w:val="24"/>
          <w:lang w:eastAsia="ro-RO"/>
        </w:rPr>
        <w:t>M</w:t>
      </w:r>
      <w:r w:rsidR="00E27106">
        <w:rPr>
          <w:rFonts w:ascii="Times New Roman" w:eastAsia="Times New Roman" w:hAnsi="Times New Roman" w:cs="Times New Roman"/>
          <w:b/>
          <w:bCs/>
          <w:sz w:val="24"/>
          <w:szCs w:val="24"/>
          <w:lang w:eastAsia="ro-RO"/>
        </w:rPr>
        <w:t xml:space="preserve">ARIAN </w:t>
      </w:r>
      <w:r w:rsidR="00E27106" w:rsidRPr="008C18CA">
        <w:rPr>
          <w:rFonts w:ascii="Times New Roman" w:eastAsia="Times New Roman" w:hAnsi="Times New Roman" w:cs="Times New Roman"/>
          <w:b/>
          <w:bCs/>
          <w:sz w:val="24"/>
          <w:szCs w:val="24"/>
          <w:lang w:eastAsia="ro-RO"/>
        </w:rPr>
        <w:t>C</w:t>
      </w:r>
      <w:r w:rsidR="00E27106">
        <w:rPr>
          <w:rFonts w:ascii="Times New Roman" w:eastAsia="Times New Roman" w:hAnsi="Times New Roman" w:cs="Times New Roman"/>
          <w:b/>
          <w:bCs/>
          <w:sz w:val="24"/>
          <w:szCs w:val="24"/>
          <w:lang w:eastAsia="ro-RO"/>
        </w:rPr>
        <w:t>ĂTĂLIN</w:t>
      </w:r>
      <w:r w:rsidR="00E27106" w:rsidRPr="008C18CA">
        <w:rPr>
          <w:rFonts w:ascii="Times New Roman" w:eastAsia="Times New Roman" w:hAnsi="Times New Roman" w:cs="Times New Roman"/>
          <w:b/>
          <w:bCs/>
          <w:sz w:val="24"/>
          <w:szCs w:val="24"/>
          <w:lang w:eastAsia="ro-RO"/>
        </w:rPr>
        <w:t xml:space="preserve"> </w:t>
      </w:r>
      <w:r w:rsidRPr="008C18CA">
        <w:rPr>
          <w:rFonts w:ascii="Times New Roman" w:eastAsia="Times New Roman" w:hAnsi="Times New Roman" w:cs="Times New Roman"/>
          <w:b/>
          <w:bCs/>
          <w:sz w:val="24"/>
          <w:szCs w:val="24"/>
          <w:lang w:eastAsia="ro-RO"/>
        </w:rPr>
        <w:t>COSTACHE</w:t>
      </w:r>
    </w:p>
    <w:p w:rsidR="0085651E" w:rsidRDefault="0085651E" w:rsidP="00E20F17">
      <w:pPr>
        <w:ind w:left="-567" w:firstLine="567"/>
        <w:contextualSpacing/>
        <w:jc w:val="center"/>
        <w:rPr>
          <w:rFonts w:ascii="Times New Roman" w:hAnsi="Times New Roman" w:cs="Times New Roman"/>
          <w:b/>
          <w:sz w:val="24"/>
          <w:szCs w:val="24"/>
        </w:rPr>
      </w:pPr>
    </w:p>
    <w:p w:rsidR="004D177C" w:rsidRDefault="004D177C" w:rsidP="00E20F17">
      <w:pPr>
        <w:ind w:left="-567" w:firstLine="567"/>
        <w:contextualSpacing/>
        <w:jc w:val="center"/>
        <w:rPr>
          <w:rFonts w:ascii="Times New Roman" w:hAnsi="Times New Roman" w:cs="Times New Roman"/>
          <w:b/>
          <w:sz w:val="24"/>
          <w:szCs w:val="24"/>
        </w:rPr>
      </w:pPr>
    </w:p>
    <w:p w:rsidR="004D177C" w:rsidRPr="004D177C" w:rsidRDefault="004D177C" w:rsidP="004D177C">
      <w:pPr>
        <w:spacing w:after="0" w:line="240" w:lineRule="auto"/>
        <w:jc w:val="center"/>
        <w:rPr>
          <w:rFonts w:ascii="Times New Roman" w:eastAsia="Times New Roman" w:hAnsi="Times New Roman" w:cs="Times New Roman"/>
          <w:b/>
          <w:sz w:val="24"/>
          <w:szCs w:val="24"/>
        </w:rPr>
      </w:pPr>
      <w:r w:rsidRPr="004D177C">
        <w:rPr>
          <w:rFonts w:ascii="Times New Roman" w:eastAsia="Times New Roman" w:hAnsi="Times New Roman" w:cs="Times New Roman"/>
          <w:b/>
          <w:sz w:val="24"/>
          <w:szCs w:val="24"/>
        </w:rPr>
        <w:t xml:space="preserve">DIRECŢIA GENERALĂ INVESTIȚII PROIECTE </w:t>
      </w:r>
    </w:p>
    <w:p w:rsidR="004D177C" w:rsidRPr="004D177C" w:rsidRDefault="004D177C" w:rsidP="004D177C">
      <w:pPr>
        <w:spacing w:after="0" w:line="240" w:lineRule="auto"/>
        <w:jc w:val="center"/>
        <w:rPr>
          <w:rFonts w:ascii="Times New Roman" w:eastAsia="Times New Roman" w:hAnsi="Times New Roman" w:cs="Times New Roman"/>
          <w:b/>
          <w:sz w:val="24"/>
          <w:szCs w:val="24"/>
        </w:rPr>
      </w:pPr>
      <w:r w:rsidRPr="004D177C">
        <w:rPr>
          <w:rFonts w:ascii="Times New Roman" w:eastAsia="Times New Roman" w:hAnsi="Times New Roman" w:cs="Times New Roman"/>
          <w:b/>
          <w:sz w:val="24"/>
          <w:szCs w:val="24"/>
        </w:rPr>
        <w:t>STRATEGICE ȘI MONITORIZARE PROIECTE</w:t>
      </w:r>
    </w:p>
    <w:p w:rsidR="004D177C" w:rsidRPr="004D177C" w:rsidRDefault="004D177C" w:rsidP="004D177C">
      <w:pPr>
        <w:spacing w:after="0" w:line="240" w:lineRule="auto"/>
        <w:jc w:val="center"/>
        <w:rPr>
          <w:rFonts w:ascii="Times New Roman" w:eastAsia="Times New Roman" w:hAnsi="Times New Roman" w:cs="Times New Roman"/>
          <w:b/>
          <w:sz w:val="24"/>
          <w:szCs w:val="24"/>
        </w:rPr>
      </w:pPr>
      <w:r w:rsidRPr="004D177C">
        <w:rPr>
          <w:rFonts w:ascii="Times New Roman" w:eastAsia="Times New Roman" w:hAnsi="Times New Roman" w:cs="Times New Roman"/>
          <w:b/>
          <w:sz w:val="24"/>
          <w:szCs w:val="24"/>
        </w:rPr>
        <w:t>DIRECTOR GENERAL</w:t>
      </w:r>
    </w:p>
    <w:p w:rsidR="004D177C" w:rsidRPr="004D177C" w:rsidRDefault="00E27106" w:rsidP="004D177C">
      <w:pPr>
        <w:spacing w:after="0" w:line="240" w:lineRule="auto"/>
        <w:jc w:val="center"/>
        <w:rPr>
          <w:rFonts w:ascii="Times New Roman" w:eastAsia="Times New Roman" w:hAnsi="Times New Roman" w:cs="Times New Roman"/>
          <w:b/>
          <w:sz w:val="24"/>
          <w:szCs w:val="24"/>
        </w:rPr>
      </w:pPr>
      <w:r w:rsidRPr="004D177C">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IHAELA</w:t>
      </w:r>
      <w:r w:rsidR="004D177C" w:rsidRPr="004D177C">
        <w:rPr>
          <w:rFonts w:ascii="Times New Roman" w:eastAsia="Times New Roman" w:hAnsi="Times New Roman" w:cs="Times New Roman"/>
          <w:b/>
          <w:sz w:val="24"/>
          <w:szCs w:val="24"/>
        </w:rPr>
        <w:t xml:space="preserve"> MOCANU</w:t>
      </w:r>
    </w:p>
    <w:p w:rsidR="004D177C" w:rsidRDefault="004D177C" w:rsidP="00E20F17">
      <w:pPr>
        <w:ind w:left="-567" w:firstLine="567"/>
        <w:contextualSpacing/>
        <w:jc w:val="center"/>
        <w:rPr>
          <w:rFonts w:ascii="Times New Roman" w:hAnsi="Times New Roman" w:cs="Times New Roman"/>
          <w:b/>
          <w:sz w:val="24"/>
          <w:szCs w:val="24"/>
        </w:rPr>
      </w:pPr>
    </w:p>
    <w:p w:rsidR="0085651E" w:rsidRDefault="0085651E" w:rsidP="00E20F17">
      <w:pPr>
        <w:ind w:left="-567" w:firstLine="567"/>
        <w:contextualSpacing/>
        <w:jc w:val="center"/>
        <w:rPr>
          <w:rFonts w:ascii="Times New Roman" w:hAnsi="Times New Roman" w:cs="Times New Roman"/>
          <w:b/>
          <w:sz w:val="24"/>
          <w:szCs w:val="24"/>
        </w:rPr>
      </w:pPr>
    </w:p>
    <w:p w:rsidR="0085651E" w:rsidRPr="00E20F17" w:rsidRDefault="0085651E" w:rsidP="00E20F17">
      <w:pPr>
        <w:ind w:left="-567" w:firstLine="567"/>
        <w:contextualSpacing/>
        <w:jc w:val="center"/>
        <w:rPr>
          <w:rFonts w:ascii="Times New Roman" w:hAnsi="Times New Roman" w:cs="Times New Roman"/>
          <w:b/>
          <w:sz w:val="24"/>
          <w:szCs w:val="24"/>
        </w:rPr>
      </w:pPr>
    </w:p>
    <w:p w:rsidR="00E20F17" w:rsidRPr="00E20F17" w:rsidRDefault="00E20F17" w:rsidP="00E20F17">
      <w:pPr>
        <w:ind w:left="-567" w:firstLine="567"/>
        <w:contextualSpacing/>
        <w:jc w:val="center"/>
        <w:rPr>
          <w:rFonts w:ascii="Times New Roman" w:hAnsi="Times New Roman" w:cs="Times New Roman"/>
          <w:b/>
          <w:sz w:val="24"/>
          <w:szCs w:val="24"/>
        </w:rPr>
      </w:pPr>
      <w:r w:rsidRPr="00E20F17">
        <w:rPr>
          <w:rFonts w:ascii="Times New Roman" w:hAnsi="Times New Roman" w:cs="Times New Roman"/>
          <w:b/>
          <w:sz w:val="24"/>
          <w:szCs w:val="24"/>
        </w:rPr>
        <w:t>DIRECŢIA ACHIZIŢII PUBLICE ŞI ADMINISTRAREA DOMENIULUI PUBLIC</w:t>
      </w:r>
    </w:p>
    <w:p w:rsidR="00E20F17" w:rsidRPr="00E20F17" w:rsidRDefault="00E20F17" w:rsidP="00E20F17">
      <w:pPr>
        <w:ind w:left="-567" w:firstLine="567"/>
        <w:contextualSpacing/>
        <w:jc w:val="center"/>
        <w:rPr>
          <w:rFonts w:ascii="Times New Roman" w:hAnsi="Times New Roman" w:cs="Times New Roman"/>
          <w:b/>
          <w:sz w:val="24"/>
          <w:szCs w:val="24"/>
        </w:rPr>
      </w:pPr>
      <w:r w:rsidRPr="00E20F17">
        <w:rPr>
          <w:rFonts w:ascii="Times New Roman" w:hAnsi="Times New Roman" w:cs="Times New Roman"/>
          <w:b/>
          <w:sz w:val="24"/>
          <w:szCs w:val="24"/>
        </w:rPr>
        <w:t>DIRECTOR</w:t>
      </w:r>
    </w:p>
    <w:p w:rsidR="00E20F17" w:rsidRPr="00E20F17" w:rsidRDefault="00E27106" w:rsidP="00E20F17">
      <w:pPr>
        <w:ind w:left="-567" w:firstLine="567"/>
        <w:contextualSpacing/>
        <w:jc w:val="center"/>
        <w:rPr>
          <w:rFonts w:ascii="Times New Roman" w:hAnsi="Times New Roman" w:cs="Times New Roman"/>
          <w:b/>
          <w:sz w:val="24"/>
          <w:szCs w:val="24"/>
        </w:rPr>
      </w:pPr>
      <w:r w:rsidRPr="00E20F17">
        <w:rPr>
          <w:rFonts w:ascii="Times New Roman" w:hAnsi="Times New Roman" w:cs="Times New Roman"/>
          <w:b/>
          <w:sz w:val="24"/>
          <w:szCs w:val="24"/>
        </w:rPr>
        <w:t xml:space="preserve">GEORGETA MAGDALENA </w:t>
      </w:r>
      <w:r w:rsidR="00E20F17" w:rsidRPr="00E20F17">
        <w:rPr>
          <w:rFonts w:ascii="Times New Roman" w:hAnsi="Times New Roman" w:cs="Times New Roman"/>
          <w:b/>
          <w:sz w:val="24"/>
          <w:szCs w:val="24"/>
        </w:rPr>
        <w:t>BRATU</w:t>
      </w:r>
    </w:p>
    <w:p w:rsidR="00E20F17" w:rsidRPr="00E20F17" w:rsidRDefault="00E20F17" w:rsidP="00E20F17">
      <w:pPr>
        <w:ind w:left="-567" w:firstLine="567"/>
        <w:contextualSpacing/>
        <w:jc w:val="center"/>
        <w:rPr>
          <w:rFonts w:ascii="Times New Roman" w:hAnsi="Times New Roman" w:cs="Times New Roman"/>
          <w:b/>
          <w:sz w:val="24"/>
          <w:szCs w:val="24"/>
        </w:rPr>
      </w:pPr>
    </w:p>
    <w:p w:rsidR="00E20F17" w:rsidRPr="00E20F17" w:rsidRDefault="00E20F17"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DIRECŢIA TRANSPORT FEROVIAR</w:t>
      </w:r>
    </w:p>
    <w:p w:rsidR="00E20F17" w:rsidRPr="00E20F17" w:rsidRDefault="00E20F17"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DIRECTOR</w:t>
      </w:r>
    </w:p>
    <w:p w:rsidR="00E20F17" w:rsidRPr="00E20F17" w:rsidRDefault="00E27106" w:rsidP="00E20F17">
      <w:pPr>
        <w:pStyle w:val="NoSpacing"/>
        <w:rPr>
          <w:rFonts w:ascii="Times New Roman" w:hAnsi="Times New Roman" w:cs="Times New Roman"/>
          <w:b/>
          <w:sz w:val="24"/>
          <w:szCs w:val="24"/>
        </w:rPr>
      </w:pPr>
      <w:r w:rsidRPr="00E20F17">
        <w:rPr>
          <w:rFonts w:ascii="Times New Roman" w:hAnsi="Times New Roman" w:cs="Times New Roman"/>
          <w:b/>
          <w:sz w:val="24"/>
          <w:szCs w:val="24"/>
        </w:rPr>
        <w:t>SIMONA NICOLETA</w:t>
      </w:r>
      <w:r w:rsidR="00E20F17" w:rsidRPr="00E20F17">
        <w:rPr>
          <w:rFonts w:ascii="Times New Roman" w:hAnsi="Times New Roman" w:cs="Times New Roman"/>
          <w:b/>
          <w:sz w:val="24"/>
          <w:szCs w:val="24"/>
        </w:rPr>
        <w:t xml:space="preserve"> ISTRATE</w:t>
      </w:r>
    </w:p>
    <w:p w:rsidR="00E20F17" w:rsidRDefault="00E20F17" w:rsidP="00E20F17">
      <w:pPr>
        <w:ind w:left="-567" w:firstLine="567"/>
        <w:contextualSpacing/>
        <w:jc w:val="center"/>
        <w:rPr>
          <w:rFonts w:ascii="Times New Roman" w:hAnsi="Times New Roman" w:cs="Times New Roman"/>
          <w:b/>
          <w:sz w:val="24"/>
          <w:szCs w:val="24"/>
        </w:rPr>
      </w:pPr>
    </w:p>
    <w:p w:rsidR="00E27106" w:rsidRDefault="00E27106" w:rsidP="00E20F17">
      <w:pPr>
        <w:ind w:left="-567" w:firstLine="567"/>
        <w:contextualSpacing/>
        <w:jc w:val="center"/>
        <w:rPr>
          <w:rFonts w:ascii="Times New Roman" w:hAnsi="Times New Roman" w:cs="Times New Roman"/>
          <w:b/>
          <w:sz w:val="24"/>
          <w:szCs w:val="24"/>
        </w:rPr>
      </w:pPr>
    </w:p>
    <w:p w:rsidR="00B95EC7" w:rsidRPr="00B95EC7" w:rsidRDefault="00B95EC7" w:rsidP="00B95EC7">
      <w:pPr>
        <w:ind w:left="-567" w:firstLine="567"/>
        <w:contextualSpacing/>
        <w:jc w:val="center"/>
        <w:rPr>
          <w:rFonts w:ascii="Times New Roman" w:hAnsi="Times New Roman" w:cs="Times New Roman"/>
          <w:b/>
          <w:sz w:val="24"/>
          <w:szCs w:val="24"/>
        </w:rPr>
      </w:pPr>
      <w:r w:rsidRPr="00B95EC7">
        <w:rPr>
          <w:rFonts w:ascii="Times New Roman" w:hAnsi="Times New Roman" w:cs="Times New Roman"/>
          <w:b/>
          <w:sz w:val="24"/>
          <w:szCs w:val="24"/>
        </w:rPr>
        <w:t>C.N.C.F. „C.F.R.” – S.A.</w:t>
      </w:r>
    </w:p>
    <w:p w:rsidR="00B95EC7" w:rsidRPr="00B95EC7" w:rsidRDefault="00B95EC7" w:rsidP="00B95EC7">
      <w:pPr>
        <w:ind w:left="-567" w:firstLine="567"/>
        <w:contextualSpacing/>
        <w:jc w:val="center"/>
        <w:rPr>
          <w:rFonts w:ascii="Times New Roman" w:hAnsi="Times New Roman" w:cs="Times New Roman"/>
          <w:b/>
          <w:sz w:val="24"/>
          <w:szCs w:val="24"/>
        </w:rPr>
      </w:pPr>
      <w:r w:rsidRPr="00B95EC7">
        <w:rPr>
          <w:rFonts w:ascii="Times New Roman" w:hAnsi="Times New Roman" w:cs="Times New Roman"/>
          <w:b/>
          <w:sz w:val="24"/>
          <w:szCs w:val="24"/>
        </w:rPr>
        <w:t>DIRECTOR GENERAL</w:t>
      </w:r>
    </w:p>
    <w:p w:rsidR="00E27106" w:rsidRPr="00E20F17" w:rsidRDefault="00386F97" w:rsidP="00B95EC7">
      <w:pPr>
        <w:ind w:left="-567" w:firstLine="567"/>
        <w:contextualSpacing/>
        <w:jc w:val="center"/>
        <w:rPr>
          <w:rFonts w:ascii="Times New Roman" w:hAnsi="Times New Roman" w:cs="Times New Roman"/>
          <w:b/>
          <w:sz w:val="24"/>
          <w:szCs w:val="24"/>
        </w:rPr>
      </w:pPr>
      <w:r>
        <w:rPr>
          <w:rFonts w:ascii="Times New Roman" w:hAnsi="Times New Roman"/>
          <w:b/>
          <w:sz w:val="24"/>
          <w:szCs w:val="24"/>
        </w:rPr>
        <w:t>MARIAN MARIUS CHIPER</w:t>
      </w:r>
    </w:p>
    <w:p w:rsidR="00013A2D" w:rsidRDefault="00013A2D" w:rsidP="00EE026E">
      <w:pPr>
        <w:ind w:left="-567" w:firstLine="1275"/>
        <w:contextualSpacing/>
        <w:rPr>
          <w:rFonts w:ascii="Times New Roman" w:hAnsi="Times New Roman" w:cs="Times New Roman"/>
          <w:b/>
        </w:rPr>
      </w:pPr>
    </w:p>
    <w:p w:rsidR="00546FEF" w:rsidRDefault="00546FEF" w:rsidP="00EE026E">
      <w:pPr>
        <w:ind w:left="-567" w:firstLine="1275"/>
        <w:contextualSpacing/>
        <w:rPr>
          <w:rFonts w:ascii="Times New Roman" w:hAnsi="Times New Roman" w:cs="Times New Roman"/>
          <w:b/>
        </w:rPr>
      </w:pPr>
    </w:p>
    <w:p w:rsidR="00546FEF" w:rsidRDefault="00546FEF" w:rsidP="00EE026E">
      <w:pPr>
        <w:ind w:left="-567" w:firstLine="1275"/>
        <w:contextualSpacing/>
        <w:rPr>
          <w:rFonts w:ascii="Times New Roman" w:hAnsi="Times New Roman" w:cs="Times New Roman"/>
          <w:b/>
        </w:rPr>
      </w:pPr>
    </w:p>
    <w:p w:rsidR="00546FEF" w:rsidRDefault="00546FEF" w:rsidP="00546FEF">
      <w:pPr>
        <w:ind w:left="-567"/>
        <w:contextualSpacing/>
        <w:rPr>
          <w:rFonts w:ascii="Times New Roman" w:hAnsi="Times New Roman" w:cs="Times New Roman"/>
          <w:b/>
        </w:rPr>
      </w:pPr>
      <w:r w:rsidRPr="004F0C90">
        <w:rPr>
          <w:rFonts w:ascii="Times New Roman" w:hAnsi="Times New Roman" w:cs="Times New Roman"/>
          <w:sz w:val="16"/>
          <w:szCs w:val="16"/>
        </w:rPr>
        <w:t xml:space="preserve">Pagină semnături la Nota de Fundamentare a proiectului de Hotărâre </w:t>
      </w:r>
      <w:r>
        <w:rPr>
          <w:rFonts w:ascii="Times New Roman" w:hAnsi="Times New Roman" w:cs="Times New Roman"/>
          <w:sz w:val="16"/>
          <w:szCs w:val="16"/>
        </w:rPr>
        <w:t>a</w:t>
      </w:r>
      <w:r w:rsidRPr="004F0C90">
        <w:rPr>
          <w:rFonts w:ascii="Times New Roman" w:hAnsi="Times New Roman" w:cs="Times New Roman"/>
          <w:sz w:val="16"/>
          <w:szCs w:val="16"/>
        </w:rPr>
        <w:t xml:space="preserve"> Guvern</w:t>
      </w:r>
      <w:r>
        <w:rPr>
          <w:rFonts w:ascii="Times New Roman" w:hAnsi="Times New Roman" w:cs="Times New Roman"/>
          <w:sz w:val="16"/>
          <w:szCs w:val="16"/>
        </w:rPr>
        <w:t>ului</w:t>
      </w:r>
      <w:r w:rsidRPr="004F0C90">
        <w:rPr>
          <w:rFonts w:ascii="Times New Roman" w:hAnsi="Times New Roman" w:cs="Times New Roman"/>
          <w:sz w:val="16"/>
          <w:szCs w:val="16"/>
        </w:rPr>
        <w:t xml:space="preserve"> </w:t>
      </w:r>
      <w:r w:rsidRPr="001341F5">
        <w:rPr>
          <w:rFonts w:ascii="Times New Roman" w:hAnsi="Times New Roman"/>
          <w:sz w:val="16"/>
          <w:szCs w:val="16"/>
        </w:rPr>
        <w:t xml:space="preserve">privind </w:t>
      </w:r>
      <w:r w:rsidRPr="00546FEF">
        <w:rPr>
          <w:rFonts w:ascii="Times New Roman" w:hAnsi="Times New Roman"/>
          <w:color w:val="FF0000"/>
          <w:sz w:val="16"/>
          <w:szCs w:val="16"/>
        </w:rPr>
        <w:t xml:space="preserve">aprobarea amplasamentului şi a declanşării </w:t>
      </w:r>
      <w:r w:rsidRPr="00546FEF">
        <w:rPr>
          <w:rFonts w:ascii="Times New Roman" w:hAnsi="Times New Roman"/>
          <w:bCs/>
          <w:color w:val="FF0000"/>
          <w:sz w:val="16"/>
          <w:szCs w:val="16"/>
        </w:rPr>
        <w:t>procedurii de expropriere</w:t>
      </w:r>
      <w:r w:rsidRPr="00546FEF">
        <w:rPr>
          <w:rFonts w:ascii="Times New Roman" w:hAnsi="Times New Roman"/>
          <w:bCs/>
          <w:color w:val="000000"/>
          <w:sz w:val="16"/>
          <w:szCs w:val="16"/>
        </w:rPr>
        <w:t xml:space="preserve"> a imobilelor proprietate privată care constituie coridorul de expropriere aflat pe amplasamentul lucrării de utilitate publică </w:t>
      </w:r>
      <w:r w:rsidRPr="00546FEF">
        <w:rPr>
          <w:rFonts w:ascii="Times New Roman" w:hAnsi="Times New Roman"/>
          <w:color w:val="000000"/>
          <w:sz w:val="16"/>
          <w:szCs w:val="16"/>
        </w:rPr>
        <w:t>de interes naţional</w:t>
      </w:r>
      <w:r w:rsidRPr="00546FEF">
        <w:rPr>
          <w:rFonts w:ascii="Times New Roman" w:hAnsi="Times New Roman"/>
          <w:bCs/>
          <w:color w:val="000000"/>
          <w:sz w:val="16"/>
          <w:szCs w:val="16"/>
        </w:rPr>
        <w:t xml:space="preserve"> „</w:t>
      </w:r>
      <w:r w:rsidRPr="00546FEF">
        <w:rPr>
          <w:rFonts w:ascii="Times New Roman" w:hAnsi="Times New Roman"/>
          <w:i/>
          <w:color w:val="000000"/>
          <w:sz w:val="16"/>
          <w:szCs w:val="16"/>
        </w:rPr>
        <w:t>Reabilitarea liniei de cale ferată Braşov – Simeria, componentă a Coridorului Rin-Dunăre, pentru circulaţia trenurilor cu viteza maximă de 160 km/h, tronsonul Braşov – Sighișoara”</w:t>
      </w:r>
      <w:r w:rsidRPr="00546FEF">
        <w:rPr>
          <w:rFonts w:ascii="Times New Roman" w:hAnsi="Times New Roman"/>
          <w:sz w:val="16"/>
          <w:szCs w:val="16"/>
        </w:rPr>
        <w:t xml:space="preserve">, </w:t>
      </w:r>
      <w:r w:rsidRPr="00546FEF">
        <w:rPr>
          <w:rFonts w:ascii="Times New Roman" w:hAnsi="Times New Roman"/>
          <w:i/>
          <w:color w:val="FF0000"/>
          <w:sz w:val="16"/>
          <w:szCs w:val="16"/>
        </w:rPr>
        <w:t>subsecțiunea: 2. Apața – Cața,</w:t>
      </w:r>
      <w:r w:rsidRPr="00546FEF">
        <w:rPr>
          <w:rFonts w:ascii="Times New Roman" w:hAnsi="Times New Roman"/>
          <w:bCs/>
          <w:sz w:val="16"/>
          <w:szCs w:val="16"/>
        </w:rPr>
        <w:t xml:space="preserve"> pentru unităţile administrative: </w:t>
      </w:r>
      <w:r w:rsidRPr="00546FEF">
        <w:rPr>
          <w:rFonts w:ascii="Times New Roman" w:hAnsi="Times New Roman"/>
          <w:bCs/>
          <w:color w:val="FF0000"/>
          <w:sz w:val="16"/>
          <w:szCs w:val="16"/>
        </w:rPr>
        <w:t>Homorod, Ormeniş şi Racoş – judeţul Braşov</w:t>
      </w:r>
    </w:p>
    <w:p w:rsidR="00D66A27" w:rsidRPr="00173681" w:rsidRDefault="00E074B2" w:rsidP="00D66A27">
      <w:pPr>
        <w:pStyle w:val="NoSpacing"/>
        <w:rPr>
          <w:rFonts w:ascii="Times New Roman" w:hAnsi="Times New Roman"/>
          <w:b/>
          <w:sz w:val="24"/>
          <w:szCs w:val="24"/>
        </w:rPr>
      </w:pPr>
      <w:r w:rsidRPr="00173681">
        <w:rPr>
          <w:rFonts w:ascii="Times New Roman" w:hAnsi="Times New Roman"/>
          <w:b/>
          <w:sz w:val="24"/>
          <w:szCs w:val="24"/>
        </w:rPr>
        <w:lastRenderedPageBreak/>
        <w:t>DIRECTOR GENERAL ADJUNCT INVESTIŢII</w:t>
      </w:r>
    </w:p>
    <w:p w:rsidR="00D66A27" w:rsidRPr="00173681" w:rsidRDefault="00386F97" w:rsidP="00D66A27">
      <w:pPr>
        <w:pStyle w:val="NoSpacing"/>
        <w:rPr>
          <w:rFonts w:ascii="Times New Roman" w:hAnsi="Times New Roman"/>
          <w:b/>
          <w:sz w:val="24"/>
          <w:szCs w:val="24"/>
        </w:rPr>
      </w:pPr>
      <w:r>
        <w:rPr>
          <w:rFonts w:ascii="Times New Roman" w:hAnsi="Times New Roman" w:cs="Times New Roman"/>
          <w:b/>
          <w:sz w:val="24"/>
          <w:szCs w:val="24"/>
        </w:rPr>
        <w:t>ELENA MIHAELA PAVEL</w:t>
      </w:r>
    </w:p>
    <w:p w:rsidR="00D66A27" w:rsidRPr="00173681" w:rsidRDefault="00D66A27" w:rsidP="00D66A27">
      <w:pPr>
        <w:ind w:left="-567" w:firstLine="567"/>
        <w:contextualSpacing/>
        <w:jc w:val="center"/>
        <w:rPr>
          <w:b/>
        </w:rPr>
      </w:pPr>
    </w:p>
    <w:p w:rsidR="00D66A27" w:rsidRPr="00173681" w:rsidRDefault="00D66A27" w:rsidP="00D66A27">
      <w:pPr>
        <w:ind w:left="-567" w:firstLine="567"/>
        <w:contextualSpacing/>
        <w:jc w:val="center"/>
        <w:rPr>
          <w:b/>
        </w:rPr>
      </w:pPr>
    </w:p>
    <w:p w:rsidR="00D66A27" w:rsidRPr="00E20F17" w:rsidRDefault="00E074B2" w:rsidP="00D66A27">
      <w:pPr>
        <w:pStyle w:val="NoSpacing"/>
        <w:rPr>
          <w:rFonts w:ascii="Times New Roman" w:hAnsi="Times New Roman" w:cs="Times New Roman"/>
          <w:b/>
          <w:sz w:val="24"/>
          <w:szCs w:val="24"/>
        </w:rPr>
      </w:pPr>
      <w:r w:rsidRPr="00E20F17">
        <w:rPr>
          <w:rFonts w:ascii="Times New Roman" w:hAnsi="Times New Roman" w:cs="Times New Roman"/>
          <w:b/>
          <w:sz w:val="24"/>
          <w:szCs w:val="24"/>
        </w:rPr>
        <w:t>DIRECTOR FINANCIAR</w:t>
      </w:r>
    </w:p>
    <w:p w:rsidR="00D66A27" w:rsidRPr="00E20F17" w:rsidRDefault="00E074B2" w:rsidP="00D66A27">
      <w:pPr>
        <w:pStyle w:val="NoSpacing"/>
        <w:rPr>
          <w:rFonts w:ascii="Times New Roman" w:hAnsi="Times New Roman" w:cs="Times New Roman"/>
          <w:b/>
          <w:sz w:val="24"/>
          <w:szCs w:val="24"/>
        </w:rPr>
      </w:pPr>
      <w:r w:rsidRPr="00E20F17">
        <w:rPr>
          <w:rFonts w:ascii="Times New Roman" w:hAnsi="Times New Roman" w:cs="Times New Roman"/>
          <w:b/>
          <w:sz w:val="24"/>
          <w:szCs w:val="24"/>
        </w:rPr>
        <w:t>SORINA BAICU</w:t>
      </w:r>
    </w:p>
    <w:p w:rsidR="00D66A27" w:rsidRPr="00E20F17" w:rsidRDefault="00D66A27" w:rsidP="00D66A27">
      <w:pPr>
        <w:pStyle w:val="NoSpacing"/>
        <w:rPr>
          <w:rFonts w:ascii="Times New Roman" w:hAnsi="Times New Roman" w:cs="Times New Roman"/>
          <w:b/>
          <w:sz w:val="24"/>
          <w:szCs w:val="24"/>
        </w:rPr>
      </w:pPr>
    </w:p>
    <w:p w:rsidR="00D66A27" w:rsidRDefault="00D66A27" w:rsidP="00D66A27">
      <w:pPr>
        <w:pStyle w:val="NoSpacing"/>
        <w:rPr>
          <w:rFonts w:ascii="Times New Roman" w:hAnsi="Times New Roman" w:cs="Times New Roman"/>
          <w:b/>
          <w:sz w:val="24"/>
          <w:szCs w:val="24"/>
        </w:rPr>
      </w:pPr>
    </w:p>
    <w:p w:rsidR="00D66A27" w:rsidRPr="00E20F17" w:rsidRDefault="00D66A27" w:rsidP="00D66A27">
      <w:pPr>
        <w:pStyle w:val="NoSpacing"/>
        <w:rPr>
          <w:rFonts w:ascii="Times New Roman" w:hAnsi="Times New Roman" w:cs="Times New Roman"/>
          <w:b/>
          <w:sz w:val="24"/>
          <w:szCs w:val="24"/>
        </w:rPr>
      </w:pPr>
    </w:p>
    <w:p w:rsidR="00D66A27" w:rsidRPr="007E43CD" w:rsidRDefault="00E074B2" w:rsidP="00D66A27">
      <w:pPr>
        <w:pStyle w:val="NoSpacing"/>
        <w:rPr>
          <w:rFonts w:ascii="Times New Roman" w:hAnsi="Times New Roman" w:cs="Times New Roman"/>
          <w:b/>
          <w:sz w:val="24"/>
          <w:szCs w:val="24"/>
        </w:rPr>
      </w:pPr>
      <w:r w:rsidRPr="007E43CD">
        <w:rPr>
          <w:rFonts w:ascii="Times New Roman" w:hAnsi="Times New Roman" w:cs="Times New Roman"/>
          <w:b/>
          <w:sz w:val="24"/>
          <w:szCs w:val="24"/>
        </w:rPr>
        <w:t>DIRECTOR OPERAŢIUNI FINANCIARE</w:t>
      </w:r>
    </w:p>
    <w:p w:rsidR="00D66A27" w:rsidRPr="007E43CD" w:rsidRDefault="00E074B2" w:rsidP="00D66A27">
      <w:pPr>
        <w:pStyle w:val="NoSpacing"/>
        <w:rPr>
          <w:rFonts w:ascii="Times New Roman" w:hAnsi="Times New Roman" w:cs="Times New Roman"/>
          <w:b/>
          <w:sz w:val="24"/>
          <w:szCs w:val="24"/>
        </w:rPr>
      </w:pPr>
      <w:r w:rsidRPr="007E43CD">
        <w:rPr>
          <w:rFonts w:ascii="Times New Roman" w:hAnsi="Times New Roman" w:cs="Times New Roman"/>
          <w:b/>
          <w:sz w:val="24"/>
          <w:szCs w:val="24"/>
        </w:rPr>
        <w:t>CORNELIU CREŢU</w:t>
      </w:r>
    </w:p>
    <w:p w:rsidR="00D66A27" w:rsidRDefault="00D66A27" w:rsidP="00D66A27">
      <w:pPr>
        <w:pStyle w:val="NoSpacing"/>
        <w:rPr>
          <w:rFonts w:ascii="Times New Roman" w:hAnsi="Times New Roman" w:cs="Times New Roman"/>
          <w:b/>
          <w:sz w:val="24"/>
          <w:szCs w:val="24"/>
        </w:rPr>
      </w:pPr>
    </w:p>
    <w:p w:rsidR="00D66A27" w:rsidRPr="00E20F17" w:rsidRDefault="00D66A27" w:rsidP="00D66A27">
      <w:pPr>
        <w:pStyle w:val="NoSpacing"/>
        <w:rPr>
          <w:rFonts w:ascii="Times New Roman" w:hAnsi="Times New Roman" w:cs="Times New Roman"/>
          <w:b/>
          <w:sz w:val="24"/>
          <w:szCs w:val="24"/>
        </w:rPr>
      </w:pPr>
    </w:p>
    <w:p w:rsidR="00D66A27" w:rsidRPr="00E20F17" w:rsidRDefault="00D66A27" w:rsidP="00D66A27">
      <w:pPr>
        <w:pStyle w:val="NoSpacing"/>
        <w:rPr>
          <w:rFonts w:ascii="Times New Roman" w:hAnsi="Times New Roman" w:cs="Times New Roman"/>
          <w:b/>
          <w:sz w:val="24"/>
          <w:szCs w:val="24"/>
        </w:rPr>
      </w:pPr>
    </w:p>
    <w:p w:rsidR="00D66A27" w:rsidRPr="00E20F17" w:rsidRDefault="00E074B2" w:rsidP="00D66A27">
      <w:pPr>
        <w:pStyle w:val="NoSpacing"/>
        <w:rPr>
          <w:rFonts w:ascii="Times New Roman" w:hAnsi="Times New Roman" w:cs="Times New Roman"/>
          <w:b/>
          <w:sz w:val="24"/>
          <w:szCs w:val="24"/>
        </w:rPr>
      </w:pPr>
      <w:r w:rsidRPr="00E20F17">
        <w:rPr>
          <w:rFonts w:ascii="Times New Roman" w:hAnsi="Times New Roman" w:cs="Times New Roman"/>
          <w:b/>
          <w:sz w:val="24"/>
          <w:szCs w:val="24"/>
        </w:rPr>
        <w:t>DIRECTOR DIRECŢIA JURIDICĂ</w:t>
      </w:r>
    </w:p>
    <w:p w:rsidR="00D66A27" w:rsidRPr="00E20F17" w:rsidRDefault="00386F97" w:rsidP="00D66A27">
      <w:pPr>
        <w:pStyle w:val="NoSpacing"/>
        <w:rPr>
          <w:rFonts w:ascii="Times New Roman" w:hAnsi="Times New Roman" w:cs="Times New Roman"/>
          <w:b/>
          <w:sz w:val="24"/>
          <w:szCs w:val="24"/>
        </w:rPr>
      </w:pPr>
      <w:r>
        <w:rPr>
          <w:rFonts w:ascii="Times New Roman" w:hAnsi="Times New Roman" w:cs="Times New Roman"/>
          <w:b/>
          <w:sz w:val="24"/>
          <w:szCs w:val="24"/>
        </w:rPr>
        <w:t>CLAUDIU STROE</w:t>
      </w:r>
    </w:p>
    <w:p w:rsidR="00D66A27" w:rsidRPr="00E20F17" w:rsidRDefault="00D66A27" w:rsidP="00D66A27">
      <w:pPr>
        <w:pStyle w:val="NoSpacing"/>
        <w:rPr>
          <w:rFonts w:ascii="Times New Roman" w:hAnsi="Times New Roman" w:cs="Times New Roman"/>
          <w:b/>
          <w:sz w:val="24"/>
          <w:szCs w:val="24"/>
        </w:rPr>
      </w:pPr>
    </w:p>
    <w:p w:rsidR="00D66A27" w:rsidRPr="00E20F17" w:rsidRDefault="00D66A27" w:rsidP="00D66A27">
      <w:pPr>
        <w:pStyle w:val="NoSpacing"/>
        <w:rPr>
          <w:rFonts w:ascii="Times New Roman" w:hAnsi="Times New Roman" w:cs="Times New Roman"/>
          <w:b/>
          <w:sz w:val="24"/>
          <w:szCs w:val="24"/>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7046D5" w:rsidRDefault="007046D5" w:rsidP="00D66A27">
      <w:pPr>
        <w:contextualSpacing/>
        <w:jc w:val="both"/>
        <w:rPr>
          <w:rFonts w:ascii="Times New Roman" w:hAnsi="Times New Roman" w:cs="Times New Roman"/>
          <w:b/>
          <w:sz w:val="24"/>
          <w:szCs w:val="24"/>
        </w:rPr>
      </w:pPr>
      <w:r w:rsidRPr="007046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46D5">
        <w:rPr>
          <w:rFonts w:ascii="Times New Roman" w:hAnsi="Times New Roman" w:cs="Times New Roman"/>
          <w:b/>
          <w:sz w:val="24"/>
          <w:szCs w:val="24"/>
        </w:rPr>
        <w:t xml:space="preserve">     D</w:t>
      </w:r>
      <w:r>
        <w:rPr>
          <w:rFonts w:ascii="Times New Roman" w:hAnsi="Times New Roman" w:cs="Times New Roman"/>
          <w:b/>
          <w:sz w:val="24"/>
          <w:szCs w:val="24"/>
        </w:rPr>
        <w:t>.</w:t>
      </w:r>
      <w:r w:rsidRPr="007046D5">
        <w:rPr>
          <w:rFonts w:ascii="Times New Roman" w:hAnsi="Times New Roman" w:cs="Times New Roman"/>
          <w:b/>
          <w:sz w:val="24"/>
          <w:szCs w:val="24"/>
        </w:rPr>
        <w:t>P</w:t>
      </w:r>
      <w:r>
        <w:rPr>
          <w:rFonts w:ascii="Times New Roman" w:hAnsi="Times New Roman" w:cs="Times New Roman"/>
          <w:b/>
          <w:sz w:val="24"/>
          <w:szCs w:val="24"/>
        </w:rPr>
        <w:t>.</w:t>
      </w:r>
      <w:r w:rsidRPr="007046D5">
        <w:rPr>
          <w:rFonts w:ascii="Times New Roman" w:hAnsi="Times New Roman" w:cs="Times New Roman"/>
          <w:b/>
          <w:sz w:val="24"/>
          <w:szCs w:val="24"/>
        </w:rPr>
        <w:t>D</w:t>
      </w:r>
      <w:r>
        <w:rPr>
          <w:rFonts w:ascii="Times New Roman" w:hAnsi="Times New Roman" w:cs="Times New Roman"/>
          <w:b/>
          <w:sz w:val="24"/>
          <w:szCs w:val="24"/>
        </w:rPr>
        <w:t>.</w:t>
      </w:r>
      <w:r w:rsidRPr="007046D5">
        <w:rPr>
          <w:rFonts w:ascii="Times New Roman" w:hAnsi="Times New Roman" w:cs="Times New Roman"/>
          <w:b/>
          <w:sz w:val="24"/>
          <w:szCs w:val="24"/>
        </w:rPr>
        <w:t>I</w:t>
      </w:r>
      <w:r>
        <w:rPr>
          <w:rFonts w:ascii="Times New Roman" w:hAnsi="Times New Roman" w:cs="Times New Roman"/>
          <w:b/>
          <w:sz w:val="24"/>
          <w:szCs w:val="24"/>
        </w:rPr>
        <w:t>.</w:t>
      </w:r>
      <w:r w:rsidRPr="007046D5">
        <w:rPr>
          <w:rFonts w:ascii="Times New Roman" w:hAnsi="Times New Roman" w:cs="Times New Roman"/>
          <w:b/>
          <w:sz w:val="24"/>
          <w:szCs w:val="24"/>
        </w:rPr>
        <w:t xml:space="preserve">                                  D</w:t>
      </w:r>
      <w:r>
        <w:rPr>
          <w:rFonts w:ascii="Times New Roman" w:hAnsi="Times New Roman" w:cs="Times New Roman"/>
          <w:b/>
          <w:sz w:val="24"/>
          <w:szCs w:val="24"/>
        </w:rPr>
        <w:t>.</w:t>
      </w:r>
      <w:r w:rsidRPr="007046D5">
        <w:rPr>
          <w:rFonts w:ascii="Times New Roman" w:hAnsi="Times New Roman" w:cs="Times New Roman"/>
          <w:b/>
          <w:sz w:val="24"/>
          <w:szCs w:val="24"/>
        </w:rPr>
        <w:t>S</w:t>
      </w:r>
      <w:r>
        <w:rPr>
          <w:rFonts w:ascii="Times New Roman" w:hAnsi="Times New Roman" w:cs="Times New Roman"/>
          <w:b/>
          <w:sz w:val="24"/>
          <w:szCs w:val="24"/>
        </w:rPr>
        <w:t>.</w:t>
      </w:r>
      <w:r w:rsidRPr="007046D5">
        <w:rPr>
          <w:rFonts w:ascii="Times New Roman" w:hAnsi="Times New Roman" w:cs="Times New Roman"/>
          <w:b/>
          <w:sz w:val="24"/>
          <w:szCs w:val="24"/>
        </w:rPr>
        <w:t>C</w:t>
      </w:r>
      <w:r>
        <w:rPr>
          <w:rFonts w:ascii="Times New Roman" w:hAnsi="Times New Roman" w:cs="Times New Roman"/>
          <w:b/>
          <w:sz w:val="24"/>
          <w:szCs w:val="24"/>
        </w:rPr>
        <w:t>.</w:t>
      </w:r>
      <w:r w:rsidRPr="007046D5">
        <w:rPr>
          <w:rFonts w:ascii="Times New Roman" w:hAnsi="Times New Roman" w:cs="Times New Roman"/>
          <w:b/>
          <w:sz w:val="24"/>
          <w:szCs w:val="24"/>
        </w:rPr>
        <w:t>F</w:t>
      </w:r>
      <w:r>
        <w:rPr>
          <w:rFonts w:ascii="Times New Roman" w:hAnsi="Times New Roman" w:cs="Times New Roman"/>
          <w:b/>
          <w:sz w:val="24"/>
          <w:szCs w:val="24"/>
        </w:rPr>
        <w:t>.</w:t>
      </w:r>
      <w:r w:rsidRPr="007046D5">
        <w:rPr>
          <w:rFonts w:ascii="Times New Roman" w:hAnsi="Times New Roman" w:cs="Times New Roman"/>
          <w:b/>
          <w:sz w:val="24"/>
          <w:szCs w:val="24"/>
        </w:rPr>
        <w:t>I</w:t>
      </w:r>
      <w:r>
        <w:rPr>
          <w:rFonts w:ascii="Times New Roman" w:hAnsi="Times New Roman" w:cs="Times New Roman"/>
          <w:b/>
          <w:sz w:val="24"/>
          <w:szCs w:val="24"/>
        </w:rPr>
        <w:t>.                                D.I.</w:t>
      </w:r>
    </w:p>
    <w:p w:rsidR="00D66A27" w:rsidRPr="004F0C90" w:rsidRDefault="007046D5" w:rsidP="00D66A27">
      <w:pPr>
        <w:contextualSpacing/>
        <w:jc w:val="both"/>
        <w:rPr>
          <w:rFonts w:ascii="Times New Roman" w:hAnsi="Times New Roman" w:cs="Times New Roman"/>
          <w:b/>
        </w:rPr>
      </w:pPr>
      <w:r>
        <w:rPr>
          <w:rFonts w:ascii="Times New Roman" w:hAnsi="Times New Roman" w:cs="Times New Roman"/>
          <w:b/>
          <w:sz w:val="24"/>
          <w:szCs w:val="24"/>
        </w:rPr>
        <w:t xml:space="preserve">      </w:t>
      </w:r>
      <w:r w:rsidRPr="007046D5">
        <w:rPr>
          <w:rFonts w:ascii="Times New Roman" w:hAnsi="Times New Roman" w:cs="Times New Roman"/>
          <w:b/>
          <w:sz w:val="24"/>
          <w:szCs w:val="24"/>
        </w:rPr>
        <w:t xml:space="preserve">ADRIAN DRAGOMIRESCU      IULIAN BLEOTU        MONICA MIHĂILEANU </w:t>
      </w:r>
    </w:p>
    <w:p w:rsidR="00D66A27" w:rsidRDefault="00D66A27"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B83E56" w:rsidRPr="004F0C90" w:rsidRDefault="00B83E56"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7046D5" w:rsidRDefault="007046D5" w:rsidP="00D66A2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7046D5">
        <w:rPr>
          <w:rFonts w:ascii="Times New Roman" w:hAnsi="Times New Roman" w:cs="Times New Roman"/>
          <w:b/>
          <w:sz w:val="24"/>
          <w:szCs w:val="24"/>
        </w:rPr>
        <w:t>SAACE</w:t>
      </w:r>
      <w:r>
        <w:rPr>
          <w:rFonts w:ascii="Times New Roman" w:hAnsi="Times New Roman" w:cs="Times New Roman"/>
          <w:b/>
          <w:sz w:val="24"/>
          <w:szCs w:val="24"/>
        </w:rPr>
        <w:t xml:space="preserve">                                      SGFR                                     UMP 3 </w:t>
      </w:r>
    </w:p>
    <w:p w:rsidR="00D66A27" w:rsidRPr="007046D5" w:rsidRDefault="007046D5" w:rsidP="00D66A2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7046D5">
        <w:rPr>
          <w:rFonts w:ascii="Times New Roman" w:hAnsi="Times New Roman" w:cs="Times New Roman"/>
          <w:b/>
          <w:sz w:val="24"/>
          <w:szCs w:val="24"/>
        </w:rPr>
        <w:t>LIVIU DRĂGAN</w:t>
      </w:r>
      <w:r>
        <w:rPr>
          <w:rFonts w:ascii="Times New Roman" w:hAnsi="Times New Roman" w:cs="Times New Roman"/>
          <w:b/>
          <w:sz w:val="24"/>
          <w:szCs w:val="24"/>
        </w:rPr>
        <w:t xml:space="preserve">                    FLORINA MARIN          COAPŞI GEORGIAN</w:t>
      </w: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7046D5" w:rsidRDefault="007046D5"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b/>
        </w:rPr>
      </w:pPr>
    </w:p>
    <w:p w:rsidR="00D66A27" w:rsidRPr="004F0C90" w:rsidRDefault="00D66A27" w:rsidP="00D66A27">
      <w:pPr>
        <w:contextualSpacing/>
        <w:jc w:val="both"/>
        <w:rPr>
          <w:rFonts w:ascii="Times New Roman" w:hAnsi="Times New Roman" w:cs="Times New Roman"/>
          <w:sz w:val="16"/>
          <w:szCs w:val="16"/>
        </w:rPr>
      </w:pPr>
      <w:r w:rsidRPr="004F0C90">
        <w:rPr>
          <w:rFonts w:ascii="Times New Roman" w:hAnsi="Times New Roman" w:cs="Times New Roman"/>
          <w:sz w:val="16"/>
          <w:szCs w:val="16"/>
        </w:rPr>
        <w:t>Ex. unic</w:t>
      </w:r>
    </w:p>
    <w:p w:rsidR="00D66A27" w:rsidRPr="004F0C90" w:rsidRDefault="00E53ED5" w:rsidP="00D66A27">
      <w:pPr>
        <w:contextualSpacing/>
        <w:jc w:val="both"/>
        <w:rPr>
          <w:rFonts w:ascii="Times New Roman" w:hAnsi="Times New Roman" w:cs="Times New Roman"/>
          <w:sz w:val="16"/>
          <w:szCs w:val="16"/>
        </w:rPr>
      </w:pPr>
      <w:r>
        <w:rPr>
          <w:rFonts w:ascii="Times New Roman" w:hAnsi="Times New Roman" w:cs="Times New Roman"/>
          <w:sz w:val="16"/>
          <w:szCs w:val="16"/>
        </w:rPr>
        <w:t>10.02.2020</w:t>
      </w:r>
    </w:p>
    <w:p w:rsidR="00546FEF" w:rsidRDefault="00D66A27" w:rsidP="00D66A27">
      <w:pPr>
        <w:contextualSpacing/>
        <w:rPr>
          <w:rFonts w:ascii="Times New Roman" w:hAnsi="Times New Roman" w:cs="Times New Roman"/>
          <w:b/>
        </w:rPr>
      </w:pPr>
      <w:r w:rsidRPr="004F0C90">
        <w:rPr>
          <w:rFonts w:ascii="Times New Roman" w:hAnsi="Times New Roman" w:cs="Times New Roman"/>
          <w:sz w:val="16"/>
          <w:szCs w:val="16"/>
        </w:rPr>
        <w:t>Red. c. jr. N.T.</w:t>
      </w:r>
    </w:p>
    <w:p w:rsidR="00B8465A" w:rsidRPr="004F0C90" w:rsidRDefault="001341F5" w:rsidP="002C29F7">
      <w:pPr>
        <w:tabs>
          <w:tab w:val="left" w:pos="9450"/>
        </w:tabs>
        <w:spacing w:line="240" w:lineRule="auto"/>
        <w:ind w:right="473"/>
        <w:contextualSpacing/>
        <w:jc w:val="both"/>
        <w:rPr>
          <w:sz w:val="16"/>
          <w:szCs w:val="16"/>
        </w:rPr>
      </w:pPr>
      <w:r w:rsidRPr="004F0C90">
        <w:rPr>
          <w:rFonts w:ascii="Times New Roman" w:hAnsi="Times New Roman" w:cs="Times New Roman"/>
          <w:sz w:val="16"/>
          <w:szCs w:val="16"/>
        </w:rPr>
        <w:t xml:space="preserve">Pagină semnături la Nota de Fundamentare a proiectului de Hotărâre </w:t>
      </w:r>
      <w:r>
        <w:rPr>
          <w:rFonts w:ascii="Times New Roman" w:hAnsi="Times New Roman" w:cs="Times New Roman"/>
          <w:sz w:val="16"/>
          <w:szCs w:val="16"/>
        </w:rPr>
        <w:t>a</w:t>
      </w:r>
      <w:r w:rsidRPr="004F0C90">
        <w:rPr>
          <w:rFonts w:ascii="Times New Roman" w:hAnsi="Times New Roman" w:cs="Times New Roman"/>
          <w:sz w:val="16"/>
          <w:szCs w:val="16"/>
        </w:rPr>
        <w:t xml:space="preserve"> Guvern</w:t>
      </w:r>
      <w:r>
        <w:rPr>
          <w:rFonts w:ascii="Times New Roman" w:hAnsi="Times New Roman" w:cs="Times New Roman"/>
          <w:sz w:val="16"/>
          <w:szCs w:val="16"/>
        </w:rPr>
        <w:t>ului</w:t>
      </w:r>
      <w:r w:rsidRPr="004F0C90">
        <w:rPr>
          <w:rFonts w:ascii="Times New Roman" w:hAnsi="Times New Roman" w:cs="Times New Roman"/>
          <w:sz w:val="16"/>
          <w:szCs w:val="16"/>
        </w:rPr>
        <w:t xml:space="preserve"> </w:t>
      </w:r>
      <w:r w:rsidRPr="001341F5">
        <w:rPr>
          <w:rFonts w:ascii="Times New Roman" w:hAnsi="Times New Roman"/>
          <w:sz w:val="16"/>
          <w:szCs w:val="16"/>
        </w:rPr>
        <w:t xml:space="preserve">privind </w:t>
      </w:r>
      <w:r w:rsidR="00546FEF" w:rsidRPr="00546FEF">
        <w:rPr>
          <w:rFonts w:ascii="Times New Roman" w:hAnsi="Times New Roman"/>
          <w:color w:val="FF0000"/>
          <w:sz w:val="16"/>
          <w:szCs w:val="16"/>
        </w:rPr>
        <w:t xml:space="preserve">aprobarea amplasamentului şi a declanşării </w:t>
      </w:r>
      <w:r w:rsidR="00546FEF" w:rsidRPr="00546FEF">
        <w:rPr>
          <w:rFonts w:ascii="Times New Roman" w:hAnsi="Times New Roman"/>
          <w:bCs/>
          <w:color w:val="FF0000"/>
          <w:sz w:val="16"/>
          <w:szCs w:val="16"/>
        </w:rPr>
        <w:t>procedurii de expropriere</w:t>
      </w:r>
      <w:r w:rsidR="00546FEF" w:rsidRPr="00546FEF">
        <w:rPr>
          <w:rFonts w:ascii="Times New Roman" w:hAnsi="Times New Roman"/>
          <w:bCs/>
          <w:color w:val="000000"/>
          <w:sz w:val="16"/>
          <w:szCs w:val="16"/>
        </w:rPr>
        <w:t xml:space="preserve"> a imobilelor proprietate privată care constituie coridorul de expropriere aflat pe amplasamentul lucrării de utilitate publică </w:t>
      </w:r>
      <w:r w:rsidR="00546FEF" w:rsidRPr="00546FEF">
        <w:rPr>
          <w:rFonts w:ascii="Times New Roman" w:hAnsi="Times New Roman"/>
          <w:color w:val="000000"/>
          <w:sz w:val="16"/>
          <w:szCs w:val="16"/>
        </w:rPr>
        <w:t>de interes naţional</w:t>
      </w:r>
      <w:r w:rsidR="00546FEF" w:rsidRPr="00546FEF">
        <w:rPr>
          <w:rFonts w:ascii="Times New Roman" w:hAnsi="Times New Roman"/>
          <w:bCs/>
          <w:color w:val="000000"/>
          <w:sz w:val="16"/>
          <w:szCs w:val="16"/>
        </w:rPr>
        <w:t xml:space="preserve"> „</w:t>
      </w:r>
      <w:r w:rsidR="00546FEF" w:rsidRPr="00546FEF">
        <w:rPr>
          <w:rFonts w:ascii="Times New Roman" w:hAnsi="Times New Roman"/>
          <w:i/>
          <w:color w:val="000000"/>
          <w:sz w:val="16"/>
          <w:szCs w:val="16"/>
        </w:rPr>
        <w:t>Reabilitarea liniei de cale ferată Braşov – Simeria, componentă a Coridorului Rin-Dunăre, pentru circulaţia trenurilor cu viteza maximă de 160 km/h, tronsonul Braşov – Sighișoara”</w:t>
      </w:r>
      <w:r w:rsidR="00546FEF" w:rsidRPr="00546FEF">
        <w:rPr>
          <w:rFonts w:ascii="Times New Roman" w:hAnsi="Times New Roman"/>
          <w:sz w:val="16"/>
          <w:szCs w:val="16"/>
        </w:rPr>
        <w:t xml:space="preserve">, </w:t>
      </w:r>
      <w:r w:rsidR="00546FEF" w:rsidRPr="00546FEF">
        <w:rPr>
          <w:rFonts w:ascii="Times New Roman" w:hAnsi="Times New Roman"/>
          <w:i/>
          <w:color w:val="FF0000"/>
          <w:sz w:val="16"/>
          <w:szCs w:val="16"/>
        </w:rPr>
        <w:t>subsecțiunea: 2. Apața – Cața,</w:t>
      </w:r>
      <w:r w:rsidR="00546FEF" w:rsidRPr="00546FEF">
        <w:rPr>
          <w:rFonts w:ascii="Times New Roman" w:hAnsi="Times New Roman"/>
          <w:bCs/>
          <w:sz w:val="16"/>
          <w:szCs w:val="16"/>
        </w:rPr>
        <w:t xml:space="preserve"> pentru unităţile administrative: </w:t>
      </w:r>
      <w:r w:rsidR="00546FEF" w:rsidRPr="00546FEF">
        <w:rPr>
          <w:rFonts w:ascii="Times New Roman" w:hAnsi="Times New Roman"/>
          <w:bCs/>
          <w:color w:val="FF0000"/>
          <w:sz w:val="16"/>
          <w:szCs w:val="16"/>
        </w:rPr>
        <w:t>Homorod, Ormeniş şi Racoş – judeţul Braşov</w:t>
      </w:r>
      <w:r w:rsidRPr="00546FEF">
        <w:rPr>
          <w:rFonts w:ascii="Times New Roman" w:hAnsi="Times New Roman"/>
          <w:bCs/>
          <w:color w:val="0070C0"/>
          <w:sz w:val="16"/>
          <w:szCs w:val="16"/>
        </w:rPr>
        <w:t>.</w:t>
      </w:r>
    </w:p>
    <w:sectPr w:rsidR="00B8465A" w:rsidRPr="004F0C90" w:rsidSect="00D90B0B">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46" w:rsidRDefault="00ED7046">
      <w:pPr>
        <w:spacing w:after="0" w:line="240" w:lineRule="auto"/>
      </w:pPr>
      <w:r>
        <w:separator/>
      </w:r>
    </w:p>
  </w:endnote>
  <w:endnote w:type="continuationSeparator" w:id="0">
    <w:p w:rsidR="00ED7046" w:rsidRDefault="00ED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64935"/>
      <w:docPartObj>
        <w:docPartGallery w:val="Page Numbers (Bottom of Page)"/>
        <w:docPartUnique/>
      </w:docPartObj>
    </w:sdtPr>
    <w:sdtEndPr>
      <w:rPr>
        <w:noProof/>
      </w:rPr>
    </w:sdtEndPr>
    <w:sdtContent>
      <w:p w:rsidR="006F2BA8" w:rsidRDefault="006F2BA8">
        <w:pPr>
          <w:pStyle w:val="Footer"/>
        </w:pPr>
        <w:r>
          <w:fldChar w:fldCharType="begin"/>
        </w:r>
        <w:r>
          <w:instrText xml:space="preserve"> PAGE   \* MERGEFORMAT </w:instrText>
        </w:r>
        <w:r>
          <w:fldChar w:fldCharType="separate"/>
        </w:r>
        <w:r w:rsidR="00246387">
          <w:rPr>
            <w:noProof/>
          </w:rPr>
          <w:t>5</w:t>
        </w:r>
        <w:r>
          <w:rPr>
            <w:noProof/>
          </w:rPr>
          <w:fldChar w:fldCharType="end"/>
        </w:r>
      </w:p>
    </w:sdtContent>
  </w:sdt>
  <w:p w:rsidR="006F2BA8" w:rsidRDefault="006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46" w:rsidRDefault="00ED7046">
      <w:pPr>
        <w:spacing w:after="0" w:line="240" w:lineRule="auto"/>
      </w:pPr>
      <w:r>
        <w:separator/>
      </w:r>
    </w:p>
  </w:footnote>
  <w:footnote w:type="continuationSeparator" w:id="0">
    <w:p w:rsidR="00ED7046" w:rsidRDefault="00ED7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7237"/>
    <w:multiLevelType w:val="hybridMultilevel"/>
    <w:tmpl w:val="FB8009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0D4F7A"/>
    <w:multiLevelType w:val="hybridMultilevel"/>
    <w:tmpl w:val="5142A80A"/>
    <w:lvl w:ilvl="0" w:tplc="9F32BD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DC716A6"/>
    <w:multiLevelType w:val="hybridMultilevel"/>
    <w:tmpl w:val="8C62F31A"/>
    <w:lvl w:ilvl="0" w:tplc="65108B6E">
      <w:start w:val="2"/>
      <w:numFmt w:val="bullet"/>
      <w:lvlText w:val="-"/>
      <w:lvlJc w:val="left"/>
      <w:pPr>
        <w:ind w:left="900" w:hanging="360"/>
      </w:pPr>
      <w:rPr>
        <w:rFonts w:ascii="Times New Roman" w:eastAsiaTheme="minorHAnsi"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A"/>
    <w:rsid w:val="00002792"/>
    <w:rsid w:val="0000324A"/>
    <w:rsid w:val="00004FF2"/>
    <w:rsid w:val="00011730"/>
    <w:rsid w:val="00013965"/>
    <w:rsid w:val="00013A2D"/>
    <w:rsid w:val="00017DFB"/>
    <w:rsid w:val="00024210"/>
    <w:rsid w:val="000255A8"/>
    <w:rsid w:val="000258B1"/>
    <w:rsid w:val="00034A8C"/>
    <w:rsid w:val="00036BE0"/>
    <w:rsid w:val="00037FA0"/>
    <w:rsid w:val="00040CF0"/>
    <w:rsid w:val="00052921"/>
    <w:rsid w:val="00055C7E"/>
    <w:rsid w:val="00055EE8"/>
    <w:rsid w:val="0006016E"/>
    <w:rsid w:val="000615A0"/>
    <w:rsid w:val="00061673"/>
    <w:rsid w:val="00065D82"/>
    <w:rsid w:val="000663B8"/>
    <w:rsid w:val="00066953"/>
    <w:rsid w:val="00067134"/>
    <w:rsid w:val="0007163D"/>
    <w:rsid w:val="00075A81"/>
    <w:rsid w:val="00076BF8"/>
    <w:rsid w:val="00082CD5"/>
    <w:rsid w:val="00082EA8"/>
    <w:rsid w:val="00085CB2"/>
    <w:rsid w:val="000924B8"/>
    <w:rsid w:val="00096484"/>
    <w:rsid w:val="000A28F0"/>
    <w:rsid w:val="000A4FB8"/>
    <w:rsid w:val="000B5C67"/>
    <w:rsid w:val="000C0502"/>
    <w:rsid w:val="000D2EF1"/>
    <w:rsid w:val="000D3A94"/>
    <w:rsid w:val="000D4A95"/>
    <w:rsid w:val="000D6C3F"/>
    <w:rsid w:val="000E311C"/>
    <w:rsid w:val="000E32CC"/>
    <w:rsid w:val="000E7DD4"/>
    <w:rsid w:val="000F2884"/>
    <w:rsid w:val="000F5D95"/>
    <w:rsid w:val="001030D6"/>
    <w:rsid w:val="00104562"/>
    <w:rsid w:val="00104CA7"/>
    <w:rsid w:val="001138E3"/>
    <w:rsid w:val="00116560"/>
    <w:rsid w:val="00116854"/>
    <w:rsid w:val="0012609B"/>
    <w:rsid w:val="00126316"/>
    <w:rsid w:val="00126AA4"/>
    <w:rsid w:val="00131E03"/>
    <w:rsid w:val="00132203"/>
    <w:rsid w:val="001341F5"/>
    <w:rsid w:val="00135516"/>
    <w:rsid w:val="0013694B"/>
    <w:rsid w:val="0014096B"/>
    <w:rsid w:val="001418C3"/>
    <w:rsid w:val="00143F2B"/>
    <w:rsid w:val="0014562C"/>
    <w:rsid w:val="00154585"/>
    <w:rsid w:val="00157620"/>
    <w:rsid w:val="00163129"/>
    <w:rsid w:val="001723D5"/>
    <w:rsid w:val="00184BB2"/>
    <w:rsid w:val="0018791E"/>
    <w:rsid w:val="00197379"/>
    <w:rsid w:val="001A0CB5"/>
    <w:rsid w:val="001A14BC"/>
    <w:rsid w:val="001A4F31"/>
    <w:rsid w:val="001A4FD2"/>
    <w:rsid w:val="001A7BA4"/>
    <w:rsid w:val="001B7A02"/>
    <w:rsid w:val="001C3C1D"/>
    <w:rsid w:val="001C5BD0"/>
    <w:rsid w:val="001D64BF"/>
    <w:rsid w:val="001D703B"/>
    <w:rsid w:val="001E1F47"/>
    <w:rsid w:val="00202DFD"/>
    <w:rsid w:val="002030C4"/>
    <w:rsid w:val="00204FFA"/>
    <w:rsid w:val="00214853"/>
    <w:rsid w:val="0022144B"/>
    <w:rsid w:val="002257E8"/>
    <w:rsid w:val="002260E9"/>
    <w:rsid w:val="002270BF"/>
    <w:rsid w:val="0022724B"/>
    <w:rsid w:val="00230400"/>
    <w:rsid w:val="0023165E"/>
    <w:rsid w:val="00234CA1"/>
    <w:rsid w:val="0023632C"/>
    <w:rsid w:val="00246387"/>
    <w:rsid w:val="00250473"/>
    <w:rsid w:val="0025134F"/>
    <w:rsid w:val="00254BE0"/>
    <w:rsid w:val="00260CF2"/>
    <w:rsid w:val="00267629"/>
    <w:rsid w:val="00273DDD"/>
    <w:rsid w:val="00275589"/>
    <w:rsid w:val="00276725"/>
    <w:rsid w:val="00277FEC"/>
    <w:rsid w:val="00281AA0"/>
    <w:rsid w:val="002830A3"/>
    <w:rsid w:val="002856A7"/>
    <w:rsid w:val="0029128D"/>
    <w:rsid w:val="00291E1E"/>
    <w:rsid w:val="00293776"/>
    <w:rsid w:val="002A005C"/>
    <w:rsid w:val="002A1A97"/>
    <w:rsid w:val="002A6C7C"/>
    <w:rsid w:val="002A6CAC"/>
    <w:rsid w:val="002C29F7"/>
    <w:rsid w:val="002C65D2"/>
    <w:rsid w:val="002D031C"/>
    <w:rsid w:val="002E1D4F"/>
    <w:rsid w:val="002E208F"/>
    <w:rsid w:val="002F024E"/>
    <w:rsid w:val="002F0AA9"/>
    <w:rsid w:val="002F2615"/>
    <w:rsid w:val="002F3593"/>
    <w:rsid w:val="002F38D3"/>
    <w:rsid w:val="002F705C"/>
    <w:rsid w:val="00300865"/>
    <w:rsid w:val="00305118"/>
    <w:rsid w:val="00306F8D"/>
    <w:rsid w:val="00314602"/>
    <w:rsid w:val="003160FB"/>
    <w:rsid w:val="00321BF8"/>
    <w:rsid w:val="003315B3"/>
    <w:rsid w:val="00335933"/>
    <w:rsid w:val="003456D4"/>
    <w:rsid w:val="003531E9"/>
    <w:rsid w:val="003534A1"/>
    <w:rsid w:val="0035418D"/>
    <w:rsid w:val="00354515"/>
    <w:rsid w:val="003559DA"/>
    <w:rsid w:val="00365242"/>
    <w:rsid w:val="0036796B"/>
    <w:rsid w:val="00371798"/>
    <w:rsid w:val="0037436D"/>
    <w:rsid w:val="00377FE7"/>
    <w:rsid w:val="003825D0"/>
    <w:rsid w:val="003829E6"/>
    <w:rsid w:val="0038500A"/>
    <w:rsid w:val="00386F97"/>
    <w:rsid w:val="00387A7B"/>
    <w:rsid w:val="00395A91"/>
    <w:rsid w:val="003A6852"/>
    <w:rsid w:val="003A7502"/>
    <w:rsid w:val="003B0B31"/>
    <w:rsid w:val="003B4E38"/>
    <w:rsid w:val="003B7DA1"/>
    <w:rsid w:val="003C1287"/>
    <w:rsid w:val="003C129B"/>
    <w:rsid w:val="003D3F5F"/>
    <w:rsid w:val="003D4C34"/>
    <w:rsid w:val="003E2B4F"/>
    <w:rsid w:val="003E3B30"/>
    <w:rsid w:val="003F7BFB"/>
    <w:rsid w:val="00404622"/>
    <w:rsid w:val="0041403C"/>
    <w:rsid w:val="00414EA8"/>
    <w:rsid w:val="00415DD0"/>
    <w:rsid w:val="004210A5"/>
    <w:rsid w:val="00431124"/>
    <w:rsid w:val="004318BD"/>
    <w:rsid w:val="00432A31"/>
    <w:rsid w:val="0043466E"/>
    <w:rsid w:val="004354BA"/>
    <w:rsid w:val="0043741F"/>
    <w:rsid w:val="00442423"/>
    <w:rsid w:val="00447DE5"/>
    <w:rsid w:val="00453430"/>
    <w:rsid w:val="004574EC"/>
    <w:rsid w:val="004623FE"/>
    <w:rsid w:val="00477493"/>
    <w:rsid w:val="00481355"/>
    <w:rsid w:val="004836C4"/>
    <w:rsid w:val="004843AD"/>
    <w:rsid w:val="004A36DB"/>
    <w:rsid w:val="004A4610"/>
    <w:rsid w:val="004A46BB"/>
    <w:rsid w:val="004A7170"/>
    <w:rsid w:val="004B4279"/>
    <w:rsid w:val="004C2642"/>
    <w:rsid w:val="004D177C"/>
    <w:rsid w:val="004D1791"/>
    <w:rsid w:val="004E4C3C"/>
    <w:rsid w:val="004E7C64"/>
    <w:rsid w:val="004E7D2F"/>
    <w:rsid w:val="004F0C90"/>
    <w:rsid w:val="004F1034"/>
    <w:rsid w:val="00502D42"/>
    <w:rsid w:val="005069B8"/>
    <w:rsid w:val="0051066F"/>
    <w:rsid w:val="00513241"/>
    <w:rsid w:val="005232AC"/>
    <w:rsid w:val="00526566"/>
    <w:rsid w:val="00531085"/>
    <w:rsid w:val="00531239"/>
    <w:rsid w:val="0053191F"/>
    <w:rsid w:val="0053372C"/>
    <w:rsid w:val="00534C1E"/>
    <w:rsid w:val="0053616E"/>
    <w:rsid w:val="0054061A"/>
    <w:rsid w:val="005467EE"/>
    <w:rsid w:val="00546FEF"/>
    <w:rsid w:val="00547698"/>
    <w:rsid w:val="005502AA"/>
    <w:rsid w:val="00555D04"/>
    <w:rsid w:val="005641C3"/>
    <w:rsid w:val="005674C3"/>
    <w:rsid w:val="005676C6"/>
    <w:rsid w:val="005750F7"/>
    <w:rsid w:val="0057540A"/>
    <w:rsid w:val="00586892"/>
    <w:rsid w:val="00597E91"/>
    <w:rsid w:val="005A2D29"/>
    <w:rsid w:val="005B41E7"/>
    <w:rsid w:val="005B53A7"/>
    <w:rsid w:val="005D11EF"/>
    <w:rsid w:val="005D3E8A"/>
    <w:rsid w:val="005D6DF4"/>
    <w:rsid w:val="005E6ACA"/>
    <w:rsid w:val="005F45CC"/>
    <w:rsid w:val="006046B4"/>
    <w:rsid w:val="00605ABC"/>
    <w:rsid w:val="006213D6"/>
    <w:rsid w:val="00626F51"/>
    <w:rsid w:val="006334A9"/>
    <w:rsid w:val="00636EC0"/>
    <w:rsid w:val="006607BC"/>
    <w:rsid w:val="00667914"/>
    <w:rsid w:val="00670A86"/>
    <w:rsid w:val="006722AB"/>
    <w:rsid w:val="00672656"/>
    <w:rsid w:val="00683823"/>
    <w:rsid w:val="00683AE8"/>
    <w:rsid w:val="00687C90"/>
    <w:rsid w:val="006A29E0"/>
    <w:rsid w:val="006A3D2E"/>
    <w:rsid w:val="006B36C2"/>
    <w:rsid w:val="006B51B7"/>
    <w:rsid w:val="006C367D"/>
    <w:rsid w:val="006D6BF3"/>
    <w:rsid w:val="006E0AE6"/>
    <w:rsid w:val="006E1196"/>
    <w:rsid w:val="006E515E"/>
    <w:rsid w:val="006E6D39"/>
    <w:rsid w:val="006F0D5E"/>
    <w:rsid w:val="006F2BA8"/>
    <w:rsid w:val="006F4668"/>
    <w:rsid w:val="006F56D0"/>
    <w:rsid w:val="006F67E9"/>
    <w:rsid w:val="007046D5"/>
    <w:rsid w:val="00705CD7"/>
    <w:rsid w:val="00714B27"/>
    <w:rsid w:val="0071621A"/>
    <w:rsid w:val="00717466"/>
    <w:rsid w:val="00725DEF"/>
    <w:rsid w:val="007270CD"/>
    <w:rsid w:val="0072761A"/>
    <w:rsid w:val="00733241"/>
    <w:rsid w:val="0075638E"/>
    <w:rsid w:val="00761430"/>
    <w:rsid w:val="0076700C"/>
    <w:rsid w:val="00767CF5"/>
    <w:rsid w:val="00775BDE"/>
    <w:rsid w:val="007838E6"/>
    <w:rsid w:val="00794AE0"/>
    <w:rsid w:val="0079654A"/>
    <w:rsid w:val="007A5397"/>
    <w:rsid w:val="007B4C01"/>
    <w:rsid w:val="007B6CE9"/>
    <w:rsid w:val="007B6F31"/>
    <w:rsid w:val="007B7201"/>
    <w:rsid w:val="007B7EA7"/>
    <w:rsid w:val="007D75C0"/>
    <w:rsid w:val="007E23CE"/>
    <w:rsid w:val="007E2A03"/>
    <w:rsid w:val="007E43CD"/>
    <w:rsid w:val="007F6A68"/>
    <w:rsid w:val="00802872"/>
    <w:rsid w:val="00803655"/>
    <w:rsid w:val="00804528"/>
    <w:rsid w:val="00820031"/>
    <w:rsid w:val="00820E2C"/>
    <w:rsid w:val="00820F1F"/>
    <w:rsid w:val="00824293"/>
    <w:rsid w:val="00824AA7"/>
    <w:rsid w:val="008326B8"/>
    <w:rsid w:val="00833AF4"/>
    <w:rsid w:val="00840B6A"/>
    <w:rsid w:val="008433E7"/>
    <w:rsid w:val="0085651E"/>
    <w:rsid w:val="008637FA"/>
    <w:rsid w:val="00876B52"/>
    <w:rsid w:val="00885811"/>
    <w:rsid w:val="008A2151"/>
    <w:rsid w:val="008A3583"/>
    <w:rsid w:val="008A3B33"/>
    <w:rsid w:val="008B24C9"/>
    <w:rsid w:val="008B496F"/>
    <w:rsid w:val="008C18CA"/>
    <w:rsid w:val="008C259A"/>
    <w:rsid w:val="008C3B83"/>
    <w:rsid w:val="008C68B6"/>
    <w:rsid w:val="008C72E9"/>
    <w:rsid w:val="008D3A67"/>
    <w:rsid w:val="008D4817"/>
    <w:rsid w:val="008F1806"/>
    <w:rsid w:val="008F519A"/>
    <w:rsid w:val="00900B0B"/>
    <w:rsid w:val="00905220"/>
    <w:rsid w:val="00907303"/>
    <w:rsid w:val="009103C0"/>
    <w:rsid w:val="00914ABF"/>
    <w:rsid w:val="00915657"/>
    <w:rsid w:val="00915ED2"/>
    <w:rsid w:val="00920845"/>
    <w:rsid w:val="009301B9"/>
    <w:rsid w:val="00930A60"/>
    <w:rsid w:val="00933C13"/>
    <w:rsid w:val="00943B20"/>
    <w:rsid w:val="009548E6"/>
    <w:rsid w:val="00961914"/>
    <w:rsid w:val="00961B37"/>
    <w:rsid w:val="00963BD8"/>
    <w:rsid w:val="009640B5"/>
    <w:rsid w:val="009676AC"/>
    <w:rsid w:val="00971DC6"/>
    <w:rsid w:val="00973E0D"/>
    <w:rsid w:val="00975B6A"/>
    <w:rsid w:val="0098039F"/>
    <w:rsid w:val="00982CA3"/>
    <w:rsid w:val="00995688"/>
    <w:rsid w:val="009A15D4"/>
    <w:rsid w:val="009B15FE"/>
    <w:rsid w:val="009B3C9B"/>
    <w:rsid w:val="009C1558"/>
    <w:rsid w:val="009C1821"/>
    <w:rsid w:val="009C3B16"/>
    <w:rsid w:val="00A00C4F"/>
    <w:rsid w:val="00A02FC0"/>
    <w:rsid w:val="00A034D5"/>
    <w:rsid w:val="00A055F1"/>
    <w:rsid w:val="00A15256"/>
    <w:rsid w:val="00A24AFC"/>
    <w:rsid w:val="00A35A3B"/>
    <w:rsid w:val="00A36DAE"/>
    <w:rsid w:val="00A42826"/>
    <w:rsid w:val="00A50EF2"/>
    <w:rsid w:val="00A55C8E"/>
    <w:rsid w:val="00A60093"/>
    <w:rsid w:val="00A60595"/>
    <w:rsid w:val="00A748A8"/>
    <w:rsid w:val="00A76BDE"/>
    <w:rsid w:val="00A832BF"/>
    <w:rsid w:val="00A836D5"/>
    <w:rsid w:val="00A857B2"/>
    <w:rsid w:val="00A87ED4"/>
    <w:rsid w:val="00A93F51"/>
    <w:rsid w:val="00AA19F0"/>
    <w:rsid w:val="00AA2D38"/>
    <w:rsid w:val="00AB1322"/>
    <w:rsid w:val="00AB2F74"/>
    <w:rsid w:val="00AB7D65"/>
    <w:rsid w:val="00AC7730"/>
    <w:rsid w:val="00AE200D"/>
    <w:rsid w:val="00AE23B9"/>
    <w:rsid w:val="00AE5106"/>
    <w:rsid w:val="00B02D82"/>
    <w:rsid w:val="00B02DB2"/>
    <w:rsid w:val="00B04976"/>
    <w:rsid w:val="00B05180"/>
    <w:rsid w:val="00B11461"/>
    <w:rsid w:val="00B137B5"/>
    <w:rsid w:val="00B13B8A"/>
    <w:rsid w:val="00B22F1F"/>
    <w:rsid w:val="00B26C21"/>
    <w:rsid w:val="00B33894"/>
    <w:rsid w:val="00B3474B"/>
    <w:rsid w:val="00B4300A"/>
    <w:rsid w:val="00B44A5A"/>
    <w:rsid w:val="00B52A7E"/>
    <w:rsid w:val="00B532FC"/>
    <w:rsid w:val="00B553C0"/>
    <w:rsid w:val="00B5675E"/>
    <w:rsid w:val="00B57214"/>
    <w:rsid w:val="00B642AE"/>
    <w:rsid w:val="00B717DA"/>
    <w:rsid w:val="00B71B3C"/>
    <w:rsid w:val="00B7234D"/>
    <w:rsid w:val="00B76575"/>
    <w:rsid w:val="00B76E32"/>
    <w:rsid w:val="00B8223F"/>
    <w:rsid w:val="00B83365"/>
    <w:rsid w:val="00B83E56"/>
    <w:rsid w:val="00B8465A"/>
    <w:rsid w:val="00B85ECA"/>
    <w:rsid w:val="00B86241"/>
    <w:rsid w:val="00B86A22"/>
    <w:rsid w:val="00B9303A"/>
    <w:rsid w:val="00B93DAD"/>
    <w:rsid w:val="00B943C4"/>
    <w:rsid w:val="00B95EC7"/>
    <w:rsid w:val="00BB4546"/>
    <w:rsid w:val="00BB5EE6"/>
    <w:rsid w:val="00BB76E0"/>
    <w:rsid w:val="00BC0DD5"/>
    <w:rsid w:val="00BC4875"/>
    <w:rsid w:val="00BD146A"/>
    <w:rsid w:val="00BD1961"/>
    <w:rsid w:val="00BD23D0"/>
    <w:rsid w:val="00BD65C6"/>
    <w:rsid w:val="00BD7DB6"/>
    <w:rsid w:val="00C000BE"/>
    <w:rsid w:val="00C04C20"/>
    <w:rsid w:val="00C11CF3"/>
    <w:rsid w:val="00C120BA"/>
    <w:rsid w:val="00C1782A"/>
    <w:rsid w:val="00C20031"/>
    <w:rsid w:val="00C202D5"/>
    <w:rsid w:val="00C2228D"/>
    <w:rsid w:val="00C2389B"/>
    <w:rsid w:val="00C24476"/>
    <w:rsid w:val="00C2476D"/>
    <w:rsid w:val="00C24A67"/>
    <w:rsid w:val="00C3368E"/>
    <w:rsid w:val="00C427DD"/>
    <w:rsid w:val="00C46510"/>
    <w:rsid w:val="00C5403E"/>
    <w:rsid w:val="00C56848"/>
    <w:rsid w:val="00C6032B"/>
    <w:rsid w:val="00C60928"/>
    <w:rsid w:val="00C64B16"/>
    <w:rsid w:val="00C6515A"/>
    <w:rsid w:val="00C74189"/>
    <w:rsid w:val="00C77975"/>
    <w:rsid w:val="00C84416"/>
    <w:rsid w:val="00C87F9C"/>
    <w:rsid w:val="00C9014A"/>
    <w:rsid w:val="00C90253"/>
    <w:rsid w:val="00C91407"/>
    <w:rsid w:val="00C95565"/>
    <w:rsid w:val="00C96432"/>
    <w:rsid w:val="00C97211"/>
    <w:rsid w:val="00CA5C30"/>
    <w:rsid w:val="00CC54A7"/>
    <w:rsid w:val="00CE1620"/>
    <w:rsid w:val="00CE54C3"/>
    <w:rsid w:val="00CE67A7"/>
    <w:rsid w:val="00CF16BF"/>
    <w:rsid w:val="00CF5112"/>
    <w:rsid w:val="00CF7AB9"/>
    <w:rsid w:val="00D02993"/>
    <w:rsid w:val="00D10FC5"/>
    <w:rsid w:val="00D11A80"/>
    <w:rsid w:val="00D126F6"/>
    <w:rsid w:val="00D158BB"/>
    <w:rsid w:val="00D15AAD"/>
    <w:rsid w:val="00D171B2"/>
    <w:rsid w:val="00D21408"/>
    <w:rsid w:val="00D21769"/>
    <w:rsid w:val="00D242D7"/>
    <w:rsid w:val="00D27D39"/>
    <w:rsid w:val="00D332A8"/>
    <w:rsid w:val="00D33A41"/>
    <w:rsid w:val="00D35685"/>
    <w:rsid w:val="00D369F7"/>
    <w:rsid w:val="00D36EC0"/>
    <w:rsid w:val="00D4612B"/>
    <w:rsid w:val="00D50C47"/>
    <w:rsid w:val="00D54485"/>
    <w:rsid w:val="00D60219"/>
    <w:rsid w:val="00D66A27"/>
    <w:rsid w:val="00D70913"/>
    <w:rsid w:val="00D74C5A"/>
    <w:rsid w:val="00D76D5B"/>
    <w:rsid w:val="00D813F4"/>
    <w:rsid w:val="00D82AD3"/>
    <w:rsid w:val="00D87922"/>
    <w:rsid w:val="00D909BE"/>
    <w:rsid w:val="00D90B0B"/>
    <w:rsid w:val="00D91F73"/>
    <w:rsid w:val="00D95AAE"/>
    <w:rsid w:val="00D9664F"/>
    <w:rsid w:val="00DA03E8"/>
    <w:rsid w:val="00DA08F0"/>
    <w:rsid w:val="00DA2D5A"/>
    <w:rsid w:val="00DA4E11"/>
    <w:rsid w:val="00DA5484"/>
    <w:rsid w:val="00DA6E70"/>
    <w:rsid w:val="00DB3117"/>
    <w:rsid w:val="00DC2904"/>
    <w:rsid w:val="00DD0D19"/>
    <w:rsid w:val="00DD2D39"/>
    <w:rsid w:val="00DD37C7"/>
    <w:rsid w:val="00DD42E5"/>
    <w:rsid w:val="00DD6003"/>
    <w:rsid w:val="00DE0942"/>
    <w:rsid w:val="00DE372F"/>
    <w:rsid w:val="00DE76AC"/>
    <w:rsid w:val="00DF4895"/>
    <w:rsid w:val="00E02286"/>
    <w:rsid w:val="00E074B2"/>
    <w:rsid w:val="00E15469"/>
    <w:rsid w:val="00E16A3A"/>
    <w:rsid w:val="00E17925"/>
    <w:rsid w:val="00E20F17"/>
    <w:rsid w:val="00E247A9"/>
    <w:rsid w:val="00E24FAD"/>
    <w:rsid w:val="00E27106"/>
    <w:rsid w:val="00E31436"/>
    <w:rsid w:val="00E32844"/>
    <w:rsid w:val="00E461BA"/>
    <w:rsid w:val="00E46EA0"/>
    <w:rsid w:val="00E47791"/>
    <w:rsid w:val="00E53ED5"/>
    <w:rsid w:val="00E60594"/>
    <w:rsid w:val="00E6135C"/>
    <w:rsid w:val="00E72DD7"/>
    <w:rsid w:val="00E85AAA"/>
    <w:rsid w:val="00E9053B"/>
    <w:rsid w:val="00E9346C"/>
    <w:rsid w:val="00E939FE"/>
    <w:rsid w:val="00E96484"/>
    <w:rsid w:val="00E96A17"/>
    <w:rsid w:val="00EA6BD9"/>
    <w:rsid w:val="00EA7263"/>
    <w:rsid w:val="00EB17B1"/>
    <w:rsid w:val="00EC25F2"/>
    <w:rsid w:val="00ED05A0"/>
    <w:rsid w:val="00ED7046"/>
    <w:rsid w:val="00EE026E"/>
    <w:rsid w:val="00EF42C5"/>
    <w:rsid w:val="00EF4ECC"/>
    <w:rsid w:val="00EF6784"/>
    <w:rsid w:val="00F0026C"/>
    <w:rsid w:val="00F00CE7"/>
    <w:rsid w:val="00F01C8F"/>
    <w:rsid w:val="00F02752"/>
    <w:rsid w:val="00F03493"/>
    <w:rsid w:val="00F05902"/>
    <w:rsid w:val="00F131EE"/>
    <w:rsid w:val="00F14A49"/>
    <w:rsid w:val="00F15BD3"/>
    <w:rsid w:val="00F261EA"/>
    <w:rsid w:val="00F531C1"/>
    <w:rsid w:val="00F54AF3"/>
    <w:rsid w:val="00F6388B"/>
    <w:rsid w:val="00F71FB7"/>
    <w:rsid w:val="00F72A1F"/>
    <w:rsid w:val="00F802B2"/>
    <w:rsid w:val="00F8148E"/>
    <w:rsid w:val="00F840AA"/>
    <w:rsid w:val="00F842CC"/>
    <w:rsid w:val="00F845A2"/>
    <w:rsid w:val="00F84E43"/>
    <w:rsid w:val="00F85BCF"/>
    <w:rsid w:val="00F8748C"/>
    <w:rsid w:val="00FB49FB"/>
    <w:rsid w:val="00FB4C78"/>
    <w:rsid w:val="00FB62F1"/>
    <w:rsid w:val="00FD2889"/>
    <w:rsid w:val="00FD2C72"/>
    <w:rsid w:val="00FD586A"/>
    <w:rsid w:val="00FE5834"/>
    <w:rsid w:val="00FE639E"/>
    <w:rsid w:val="00FF00B6"/>
    <w:rsid w:val="00FF2575"/>
    <w:rsid w:val="00FF4C17"/>
    <w:rsid w:val="00FF592F"/>
    <w:rsid w:val="00FF7C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9F8A9-BB25-4985-9472-32FBD20F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F31"/>
    <w:pPr>
      <w:tabs>
        <w:tab w:val="center" w:pos="4536"/>
        <w:tab w:val="right" w:pos="9072"/>
      </w:tabs>
      <w:spacing w:after="0" w:line="240" w:lineRule="auto"/>
      <w:jc w:val="center"/>
    </w:pPr>
  </w:style>
  <w:style w:type="character" w:customStyle="1" w:styleId="FooterChar">
    <w:name w:val="Footer Char"/>
    <w:basedOn w:val="DefaultParagraphFont"/>
    <w:link w:val="Footer"/>
    <w:uiPriority w:val="99"/>
    <w:rsid w:val="001A4F31"/>
  </w:style>
  <w:style w:type="paragraph" w:styleId="BalloonText">
    <w:name w:val="Balloon Text"/>
    <w:basedOn w:val="Normal"/>
    <w:link w:val="BalloonTextChar"/>
    <w:uiPriority w:val="99"/>
    <w:semiHidden/>
    <w:unhideWhenUsed/>
    <w:rsid w:val="00B8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5A"/>
    <w:rPr>
      <w:rFonts w:ascii="Tahoma" w:hAnsi="Tahoma" w:cs="Tahoma"/>
      <w:sz w:val="16"/>
      <w:szCs w:val="16"/>
    </w:rPr>
  </w:style>
  <w:style w:type="paragraph" w:styleId="ListParagraph">
    <w:name w:val="List Paragraph"/>
    <w:basedOn w:val="Normal"/>
    <w:uiPriority w:val="34"/>
    <w:qFormat/>
    <w:rsid w:val="00D60219"/>
    <w:pPr>
      <w:ind w:left="720"/>
      <w:contextualSpacing/>
    </w:pPr>
  </w:style>
  <w:style w:type="character" w:styleId="Hyperlink">
    <w:name w:val="Hyperlink"/>
    <w:basedOn w:val="DefaultParagraphFont"/>
    <w:uiPriority w:val="99"/>
    <w:unhideWhenUsed/>
    <w:rsid w:val="00EE026E"/>
    <w:rPr>
      <w:color w:val="0000FF" w:themeColor="hyperlink"/>
      <w:u w:val="single"/>
    </w:rPr>
  </w:style>
  <w:style w:type="paragraph" w:styleId="NoSpacing">
    <w:name w:val="No Spacing"/>
    <w:uiPriority w:val="1"/>
    <w:qFormat/>
    <w:rsid w:val="00EE026E"/>
    <w:pPr>
      <w:spacing w:after="0" w:line="240" w:lineRule="auto"/>
      <w:jc w:val="center"/>
    </w:pPr>
  </w:style>
  <w:style w:type="paragraph" w:styleId="Header">
    <w:name w:val="header"/>
    <w:basedOn w:val="Normal"/>
    <w:link w:val="HeaderChar"/>
    <w:uiPriority w:val="99"/>
    <w:unhideWhenUsed/>
    <w:rsid w:val="00345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6D4"/>
  </w:style>
  <w:style w:type="character" w:customStyle="1" w:styleId="FontStyle32">
    <w:name w:val="Font Style32"/>
    <w:uiPriority w:val="99"/>
    <w:rsid w:val="00024210"/>
    <w:rPr>
      <w:rFonts w:ascii="Times New Roman" w:hAnsi="Times New Roman" w:cs="Times New Roman"/>
      <w:sz w:val="22"/>
      <w:szCs w:val="22"/>
    </w:rPr>
  </w:style>
  <w:style w:type="character" w:customStyle="1" w:styleId="FontStyle33">
    <w:name w:val="Font Style33"/>
    <w:uiPriority w:val="99"/>
    <w:rsid w:val="00024210"/>
    <w:rPr>
      <w:rFonts w:ascii="Times New Roman" w:hAnsi="Times New Roman" w:cs="Times New Roman"/>
      <w:i/>
      <w:iCs/>
      <w:sz w:val="22"/>
      <w:szCs w:val="22"/>
    </w:rPr>
  </w:style>
  <w:style w:type="character" w:customStyle="1" w:styleId="do1">
    <w:name w:val="do1"/>
    <w:rsid w:val="00F14A4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4841">
      <w:bodyDiv w:val="1"/>
      <w:marLeft w:val="0"/>
      <w:marRight w:val="0"/>
      <w:marTop w:val="0"/>
      <w:marBottom w:val="0"/>
      <w:divBdr>
        <w:top w:val="none" w:sz="0" w:space="0" w:color="auto"/>
        <w:left w:val="none" w:sz="0" w:space="0" w:color="auto"/>
        <w:bottom w:val="none" w:sz="0" w:space="0" w:color="auto"/>
        <w:right w:val="none" w:sz="0" w:space="0" w:color="auto"/>
      </w:divBdr>
    </w:div>
    <w:div w:id="2106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524F-9BE6-4059-B610-F422A1C4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MOISESCU, Eugen</dc:creator>
  <cp:lastModifiedBy>Adela Vladut</cp:lastModifiedBy>
  <cp:revision>66</cp:revision>
  <cp:lastPrinted>2020-02-10T11:44:00Z</cp:lastPrinted>
  <dcterms:created xsi:type="dcterms:W3CDTF">2019-07-12T06:18:00Z</dcterms:created>
  <dcterms:modified xsi:type="dcterms:W3CDTF">2020-02-10T11:44:00Z</dcterms:modified>
</cp:coreProperties>
</file>