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F88" w:rsidRPr="00CA6B8D" w:rsidRDefault="00CB5F88" w:rsidP="00DC3EA5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A6B8D">
        <w:rPr>
          <w:rFonts w:ascii="Times New Roman" w:hAnsi="Times New Roman" w:cs="Times New Roman"/>
          <w:i/>
          <w:sz w:val="24"/>
          <w:szCs w:val="24"/>
        </w:rPr>
        <w:t>Anexa la OMT nr……din ………</w:t>
      </w:r>
    </w:p>
    <w:p w:rsidR="00CB5F88" w:rsidRPr="00CA6B8D" w:rsidRDefault="00CB5F88" w:rsidP="00DC3E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5F88" w:rsidRPr="00CA6B8D" w:rsidRDefault="00CB5F88" w:rsidP="00DC3E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6B8D">
        <w:rPr>
          <w:rFonts w:ascii="Times New Roman" w:hAnsi="Times New Roman" w:cs="Times New Roman"/>
          <w:b/>
          <w:sz w:val="24"/>
          <w:szCs w:val="24"/>
        </w:rPr>
        <w:t>REZOLUȚIA MSC.409(97)</w:t>
      </w:r>
    </w:p>
    <w:p w:rsidR="00CB5F88" w:rsidRPr="00CA6B8D" w:rsidRDefault="00CB5F88" w:rsidP="00DC3E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6B8D">
        <w:rPr>
          <w:rFonts w:ascii="Times New Roman" w:hAnsi="Times New Roman" w:cs="Times New Roman"/>
          <w:b/>
          <w:sz w:val="24"/>
          <w:szCs w:val="24"/>
        </w:rPr>
        <w:t>(adoptată la 25 noiembrie 2016)</w:t>
      </w:r>
    </w:p>
    <w:p w:rsidR="00CB5F88" w:rsidRPr="00CA6B8D" w:rsidRDefault="00CB5F88" w:rsidP="00DC3E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5F88" w:rsidRPr="00CA6B8D" w:rsidRDefault="00CB5F88" w:rsidP="00DC3E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6B8D">
        <w:rPr>
          <w:rFonts w:ascii="Times New Roman" w:hAnsi="Times New Roman" w:cs="Times New Roman"/>
          <w:b/>
          <w:sz w:val="24"/>
          <w:szCs w:val="24"/>
        </w:rPr>
        <w:t>AMENDAMENTE LA CONVENȚIA INTERNAȚIONALĂ DIN 1974 PENTRU OCROTIREA VIEȚII OMENEȘTI PE MARE, AȘA CUM A FOST AMENDATĂ</w:t>
      </w:r>
    </w:p>
    <w:p w:rsidR="00CB5F88" w:rsidRPr="00CA6B8D" w:rsidRDefault="00CB5F88" w:rsidP="00DC3E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5F88" w:rsidRPr="00CA6B8D" w:rsidRDefault="00CB5F88" w:rsidP="00DC3E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5F88" w:rsidRPr="00CA6B8D" w:rsidRDefault="00CB5F88" w:rsidP="00DC3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6B8D">
        <w:rPr>
          <w:rFonts w:ascii="Times New Roman" w:hAnsi="Times New Roman" w:cs="Times New Roman"/>
          <w:sz w:val="24"/>
          <w:szCs w:val="24"/>
        </w:rPr>
        <w:t xml:space="preserve">COMITETUL DE SIGURANŢĂ MARITIMĂ </w:t>
      </w:r>
    </w:p>
    <w:p w:rsidR="00CB5F88" w:rsidRPr="00CA6B8D" w:rsidRDefault="00CB5F88" w:rsidP="00DC3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5F88" w:rsidRPr="00CA6B8D" w:rsidRDefault="00CB5F88" w:rsidP="00DC3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6B8D">
        <w:rPr>
          <w:rFonts w:ascii="Times New Roman" w:hAnsi="Times New Roman" w:cs="Times New Roman"/>
          <w:sz w:val="24"/>
          <w:szCs w:val="24"/>
        </w:rPr>
        <w:t>AMINTIND articolul 28(b) al Convenției privind crearea Organizației Maritime Internaționale referitor la funcțiile comitetului,</w:t>
      </w:r>
    </w:p>
    <w:p w:rsidR="00CB5F88" w:rsidRPr="00CA6B8D" w:rsidRDefault="00CB5F88" w:rsidP="00DC3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5F88" w:rsidRPr="00CA6B8D" w:rsidRDefault="00CB5F88" w:rsidP="00DC3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6B8D">
        <w:rPr>
          <w:rFonts w:ascii="Times New Roman" w:hAnsi="Times New Roman" w:cs="Times New Roman"/>
          <w:sz w:val="24"/>
          <w:szCs w:val="24"/>
        </w:rPr>
        <w:t>AMINTIND, DE ASEMENEA, articolul VIII(b) din Convenția internațională din 1974 pentru ocrotirea vieții omenești pe mare, („Convenția”), referitor la procedura de amendare aplicabilă anexei la Convenție, altele decât dispozițiile prevăzute în capitolul 1,</w:t>
      </w:r>
    </w:p>
    <w:p w:rsidR="00CB5F88" w:rsidRPr="00CA6B8D" w:rsidRDefault="00CB5F88" w:rsidP="00DC3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5F88" w:rsidRPr="00CA6B8D" w:rsidRDefault="00CB5F88" w:rsidP="00DC3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6B8D">
        <w:rPr>
          <w:rFonts w:ascii="Times New Roman" w:hAnsi="Times New Roman" w:cs="Times New Roman"/>
          <w:sz w:val="24"/>
          <w:szCs w:val="24"/>
        </w:rPr>
        <w:t xml:space="preserve">LUÂND ÎN CONSIDERARE, în cadrul celei de-a nouăzeci și </w:t>
      </w:r>
      <w:r w:rsidR="00433AC5" w:rsidRPr="00CA6B8D">
        <w:rPr>
          <w:rFonts w:ascii="Times New Roman" w:hAnsi="Times New Roman" w:cs="Times New Roman"/>
          <w:sz w:val="24"/>
          <w:szCs w:val="24"/>
        </w:rPr>
        <w:t>șaptea</w:t>
      </w:r>
      <w:r w:rsidRPr="00CA6B8D">
        <w:rPr>
          <w:rFonts w:ascii="Times New Roman" w:hAnsi="Times New Roman" w:cs="Times New Roman"/>
          <w:sz w:val="24"/>
          <w:szCs w:val="24"/>
        </w:rPr>
        <w:t xml:space="preserve"> sesiune a sa, amendamentele la Convenție propuse și difuzate în conformitate cu articolul VIII(b)(i) din Convenție,</w:t>
      </w:r>
    </w:p>
    <w:p w:rsidR="00CB5F88" w:rsidRPr="00CA6B8D" w:rsidRDefault="00CB5F88" w:rsidP="00DC3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5F88" w:rsidRPr="00CA6B8D" w:rsidRDefault="00CB5F88" w:rsidP="00DC3EA5">
      <w:pPr>
        <w:pStyle w:val="ListParagraph"/>
        <w:numPr>
          <w:ilvl w:val="0"/>
          <w:numId w:val="1"/>
        </w:numPr>
        <w:ind w:left="0" w:firstLine="0"/>
        <w:jc w:val="both"/>
      </w:pPr>
      <w:r w:rsidRPr="00CA6B8D">
        <w:t>ADOPTĂ, în conformitate cu articolul VIII(b)(iv) din Convenție, amendamentele la Convenție al căror text este prevăzut în anexa la prezenta rezoluție;</w:t>
      </w:r>
    </w:p>
    <w:p w:rsidR="00CB5F88" w:rsidRPr="00CA6B8D" w:rsidRDefault="00CB5F88" w:rsidP="00DC3EA5">
      <w:pPr>
        <w:pStyle w:val="ListParagraph"/>
        <w:jc w:val="both"/>
      </w:pPr>
    </w:p>
    <w:p w:rsidR="00CB5F88" w:rsidRPr="00CA6B8D" w:rsidRDefault="00CB5F88" w:rsidP="00DC3EA5">
      <w:pPr>
        <w:pStyle w:val="ListParagraph"/>
        <w:numPr>
          <w:ilvl w:val="0"/>
          <w:numId w:val="1"/>
        </w:numPr>
        <w:ind w:left="0" w:firstLine="0"/>
        <w:jc w:val="both"/>
      </w:pPr>
      <w:r w:rsidRPr="00CA6B8D">
        <w:t>STABILEȘTE, în conformitate cu articolul VIII(b)(vi)(2)(</w:t>
      </w:r>
      <w:proofErr w:type="spellStart"/>
      <w:r w:rsidRPr="00CA6B8D">
        <w:t>bb</w:t>
      </w:r>
      <w:proofErr w:type="spellEnd"/>
      <w:r w:rsidRPr="00CA6B8D">
        <w:t>) din Convenție că amendamentele menționate se vor considera ca fiind acceptate la 1 iulie 2019 cu excepția cazului în care până la această dată mai mult de o treime din Guvernele contractante la Convenție sau Guvernele contractante ale căror flote comerciale reprezintă nu mai puțin de 50% din tonajul brut al flotei comerciale mondiale au notificat Secretarului general, obiecțiile lor la aceste amendamente;</w:t>
      </w:r>
    </w:p>
    <w:p w:rsidR="00CB5F88" w:rsidRPr="00CA6B8D" w:rsidRDefault="00CB5F88" w:rsidP="00DC3EA5">
      <w:pPr>
        <w:pStyle w:val="ListParagraph"/>
      </w:pPr>
    </w:p>
    <w:p w:rsidR="00CB5F88" w:rsidRPr="00CA6B8D" w:rsidRDefault="00CB5F88" w:rsidP="00DC3EA5">
      <w:pPr>
        <w:pStyle w:val="ListParagraph"/>
        <w:numPr>
          <w:ilvl w:val="0"/>
          <w:numId w:val="1"/>
        </w:numPr>
        <w:ind w:left="0" w:firstLine="0"/>
        <w:jc w:val="both"/>
      </w:pPr>
      <w:r w:rsidRPr="00CA6B8D">
        <w:t>INVITĂ Guvernele contractante la Convenție să ia notă că, în conformitate cu articolul VIII(b)(vii)(2) din Convenție, amendamentele vor intra în vigoare la 1 ianuarie 20</w:t>
      </w:r>
      <w:r w:rsidR="00FF5AE4" w:rsidRPr="00CA6B8D">
        <w:t>20</w:t>
      </w:r>
      <w:r w:rsidRPr="00CA6B8D">
        <w:t>, după acceptarea lor în conformitate cu paragraful 2 de mai sus;</w:t>
      </w:r>
    </w:p>
    <w:p w:rsidR="00CB5F88" w:rsidRPr="00CA6B8D" w:rsidRDefault="00CB5F88" w:rsidP="00DC3EA5">
      <w:pPr>
        <w:pStyle w:val="ListParagraph"/>
      </w:pPr>
    </w:p>
    <w:p w:rsidR="00CB5F88" w:rsidRPr="00CA6B8D" w:rsidRDefault="00CB5F88" w:rsidP="00DC3EA5">
      <w:pPr>
        <w:pStyle w:val="ListParagraph"/>
        <w:numPr>
          <w:ilvl w:val="0"/>
          <w:numId w:val="1"/>
        </w:numPr>
        <w:ind w:left="0" w:firstLine="0"/>
        <w:jc w:val="both"/>
      </w:pPr>
      <w:r w:rsidRPr="00CA6B8D">
        <w:t>SOLICITĂ Secretarului General, în conformitate cu articolul VIII(b)(v) din Convenție, să transmită copii certificate ale prezentei rezoluții și ale textului amendamentelor cuprinse în anexă tuturor Guvernelor contractante la Convenție;</w:t>
      </w:r>
    </w:p>
    <w:p w:rsidR="00CB5F88" w:rsidRPr="00CA6B8D" w:rsidRDefault="00CB5F88" w:rsidP="00DC3EA5">
      <w:pPr>
        <w:pStyle w:val="ListParagraph"/>
      </w:pPr>
    </w:p>
    <w:p w:rsidR="00CB5F88" w:rsidRPr="00CA6B8D" w:rsidRDefault="00CB5F88" w:rsidP="00DC3EA5">
      <w:pPr>
        <w:pStyle w:val="ListParagraph"/>
        <w:ind w:left="0"/>
      </w:pPr>
      <w:r w:rsidRPr="00CA6B8D">
        <w:t>5.</w:t>
      </w:r>
      <w:r w:rsidRPr="00CA6B8D">
        <w:tab/>
        <w:t>SOLICITĂ, DE ASEMENEA, Secretarului General să transmită copii ale acestei rezoluții și ale anexei sale membrilor Organizației care nu sunt guverne contractante la Convenție.</w:t>
      </w:r>
    </w:p>
    <w:p w:rsidR="00CB5F88" w:rsidRPr="00CA6B8D" w:rsidRDefault="00CB5F88" w:rsidP="00DC3E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374E" w:rsidRPr="00CA6B8D" w:rsidRDefault="00F9374E" w:rsidP="00DC3E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5F88" w:rsidRPr="00CA6B8D" w:rsidRDefault="00CB5F88" w:rsidP="00DC3E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5F88" w:rsidRPr="00CA6B8D" w:rsidRDefault="00CB5F88" w:rsidP="00DC3E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B8D">
        <w:rPr>
          <w:rFonts w:ascii="Times New Roman" w:hAnsi="Times New Roman" w:cs="Times New Roman"/>
          <w:sz w:val="24"/>
          <w:szCs w:val="24"/>
        </w:rPr>
        <w:br w:type="page"/>
      </w:r>
    </w:p>
    <w:p w:rsidR="00CB5F88" w:rsidRPr="00CA6B8D" w:rsidRDefault="00CB5F88" w:rsidP="00DC3E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5F88" w:rsidRPr="00CA6B8D" w:rsidRDefault="00CB5F88" w:rsidP="00DC3EA5">
      <w:pPr>
        <w:tabs>
          <w:tab w:val="left" w:pos="567"/>
        </w:tabs>
        <w:spacing w:after="0" w:line="240" w:lineRule="auto"/>
        <w:jc w:val="right"/>
        <w:rPr>
          <w:rFonts w:ascii="Times New Roman" w:eastAsiaTheme="minorEastAsia" w:hAnsi="Times New Roman" w:cs="Times New Roman"/>
          <w:bCs/>
          <w:i/>
          <w:sz w:val="24"/>
          <w:szCs w:val="24"/>
          <w:u w:val="single"/>
          <w:lang w:eastAsia="zh-CN"/>
        </w:rPr>
      </w:pPr>
      <w:r w:rsidRPr="00CA6B8D">
        <w:rPr>
          <w:rFonts w:ascii="Times New Roman" w:eastAsiaTheme="minorEastAsia" w:hAnsi="Times New Roman" w:cs="Times New Roman"/>
          <w:i/>
          <w:sz w:val="24"/>
          <w:szCs w:val="24"/>
          <w:lang w:eastAsia="zh-CN"/>
        </w:rPr>
        <w:t>ANEXA</w:t>
      </w:r>
      <w:r w:rsidRPr="00CA6B8D">
        <w:rPr>
          <w:rFonts w:ascii="Times New Roman" w:eastAsiaTheme="minorEastAsia" w:hAnsi="Times New Roman" w:cs="Times New Roman"/>
          <w:bCs/>
          <w:i/>
          <w:sz w:val="24"/>
          <w:szCs w:val="24"/>
          <w:u w:val="single"/>
          <w:lang w:eastAsia="zh-CN"/>
        </w:rPr>
        <w:t xml:space="preserve"> </w:t>
      </w:r>
    </w:p>
    <w:p w:rsidR="00CB5F88" w:rsidRPr="00CA6B8D" w:rsidRDefault="00CB5F88" w:rsidP="00DC3EA5">
      <w:pPr>
        <w:tabs>
          <w:tab w:val="left" w:pos="567"/>
        </w:tabs>
        <w:spacing w:after="0" w:line="240" w:lineRule="auto"/>
        <w:jc w:val="right"/>
        <w:rPr>
          <w:rFonts w:ascii="Times New Roman" w:eastAsiaTheme="minorEastAsia" w:hAnsi="Times New Roman" w:cs="Times New Roman"/>
          <w:i/>
          <w:sz w:val="24"/>
          <w:szCs w:val="24"/>
          <w:lang w:eastAsia="zh-CN"/>
        </w:rPr>
      </w:pPr>
      <w:r w:rsidRPr="00CA6B8D">
        <w:rPr>
          <w:rFonts w:ascii="Times New Roman" w:eastAsiaTheme="minorEastAsia" w:hAnsi="Times New Roman" w:cs="Times New Roman"/>
          <w:bCs/>
          <w:i/>
          <w:sz w:val="24"/>
          <w:szCs w:val="24"/>
          <w:lang w:eastAsia="zh-CN"/>
        </w:rPr>
        <w:t xml:space="preserve">la Rezoluția </w:t>
      </w:r>
      <w:r w:rsidRPr="00CA6B8D">
        <w:rPr>
          <w:rFonts w:ascii="Times New Roman" w:eastAsiaTheme="minorEastAsia" w:hAnsi="Times New Roman" w:cs="Times New Roman"/>
          <w:i/>
          <w:sz w:val="24"/>
          <w:szCs w:val="24"/>
          <w:lang w:eastAsia="zh-CN"/>
        </w:rPr>
        <w:t>MSC.40</w:t>
      </w:r>
      <w:r w:rsidR="00CA6B8D" w:rsidRPr="00CA6B8D">
        <w:rPr>
          <w:rFonts w:ascii="Times New Roman" w:eastAsiaTheme="minorEastAsia" w:hAnsi="Times New Roman" w:cs="Times New Roman"/>
          <w:i/>
          <w:sz w:val="24"/>
          <w:szCs w:val="24"/>
          <w:lang w:eastAsia="zh-CN"/>
        </w:rPr>
        <w:t>9</w:t>
      </w:r>
      <w:r w:rsidRPr="00CA6B8D">
        <w:rPr>
          <w:rFonts w:ascii="Times New Roman" w:eastAsiaTheme="minorEastAsia" w:hAnsi="Times New Roman" w:cs="Times New Roman"/>
          <w:i/>
          <w:sz w:val="24"/>
          <w:szCs w:val="24"/>
          <w:lang w:eastAsia="zh-CN"/>
        </w:rPr>
        <w:t>(9</w:t>
      </w:r>
      <w:r w:rsidR="00CA6B8D" w:rsidRPr="00CA6B8D">
        <w:rPr>
          <w:rFonts w:ascii="Times New Roman" w:eastAsiaTheme="minorEastAsia" w:hAnsi="Times New Roman" w:cs="Times New Roman"/>
          <w:i/>
          <w:sz w:val="24"/>
          <w:szCs w:val="24"/>
          <w:lang w:eastAsia="zh-CN"/>
        </w:rPr>
        <w:t>7</w:t>
      </w:r>
      <w:r w:rsidRPr="00CA6B8D">
        <w:rPr>
          <w:rFonts w:ascii="Times New Roman" w:eastAsiaTheme="minorEastAsia" w:hAnsi="Times New Roman" w:cs="Times New Roman"/>
          <w:i/>
          <w:sz w:val="24"/>
          <w:szCs w:val="24"/>
          <w:lang w:eastAsia="zh-CN"/>
        </w:rPr>
        <w:t>)</w:t>
      </w:r>
    </w:p>
    <w:p w:rsidR="00CB5F88" w:rsidRPr="00CA6B8D" w:rsidRDefault="00CB5F88" w:rsidP="00DC3EA5">
      <w:pPr>
        <w:tabs>
          <w:tab w:val="left" w:pos="567"/>
        </w:tabs>
        <w:spacing w:after="0" w:line="240" w:lineRule="auto"/>
        <w:jc w:val="right"/>
        <w:rPr>
          <w:rFonts w:ascii="Times New Roman" w:eastAsiaTheme="minorEastAsia" w:hAnsi="Times New Roman" w:cs="Times New Roman"/>
          <w:i/>
          <w:sz w:val="24"/>
          <w:szCs w:val="24"/>
          <w:lang w:eastAsia="zh-CN"/>
        </w:rPr>
      </w:pPr>
    </w:p>
    <w:p w:rsidR="00CB5F88" w:rsidRPr="00CA6B8D" w:rsidRDefault="00CB5F88" w:rsidP="00DC3E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6B8D">
        <w:rPr>
          <w:rFonts w:ascii="Times New Roman" w:hAnsi="Times New Roman" w:cs="Times New Roman"/>
          <w:b/>
          <w:sz w:val="24"/>
          <w:szCs w:val="24"/>
        </w:rPr>
        <w:t>AMENDAMENTE LA CONVENȚIA INTERNAȚIONALĂ DIN 1974 PENTRU OCROTIREA VIEȚII OMENEȘTI PE MARE, AȘA CUM A FOST AMENDATĂ</w:t>
      </w:r>
    </w:p>
    <w:p w:rsidR="00CB5F88" w:rsidRPr="00CA6B8D" w:rsidRDefault="00CB5F88" w:rsidP="00DC3E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5F88" w:rsidRPr="00CA6B8D" w:rsidRDefault="00CB5F88" w:rsidP="00DC3E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6B8D">
        <w:rPr>
          <w:rFonts w:ascii="Times New Roman" w:hAnsi="Times New Roman" w:cs="Times New Roman"/>
          <w:b/>
          <w:sz w:val="24"/>
          <w:szCs w:val="24"/>
        </w:rPr>
        <w:t>CAPITOLUL II-</w:t>
      </w:r>
      <w:r w:rsidR="005148D3" w:rsidRPr="00CA6B8D">
        <w:rPr>
          <w:rFonts w:ascii="Times New Roman" w:hAnsi="Times New Roman" w:cs="Times New Roman"/>
          <w:b/>
          <w:sz w:val="24"/>
          <w:szCs w:val="24"/>
        </w:rPr>
        <w:t>1</w:t>
      </w:r>
    </w:p>
    <w:p w:rsidR="00CB5F88" w:rsidRPr="00CA6B8D" w:rsidRDefault="00CB5F88" w:rsidP="00DC3E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6B8D">
        <w:rPr>
          <w:rFonts w:ascii="Times New Roman" w:hAnsi="Times New Roman" w:cs="Times New Roman"/>
          <w:b/>
          <w:sz w:val="24"/>
          <w:szCs w:val="24"/>
        </w:rPr>
        <w:t>CONSTRUCŢIE - STRUCTURĂ, COMPARTIMENTARE ŞI STABILITATE, MAŞINI ŞI INSTALAŢII ELECTRICE</w:t>
      </w:r>
    </w:p>
    <w:p w:rsidR="00CB5F88" w:rsidRPr="00CA6B8D" w:rsidRDefault="00CB5F88" w:rsidP="00DC3E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5F88" w:rsidRPr="00CA6B8D" w:rsidRDefault="00CB5F88" w:rsidP="00DC3E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6B8D">
        <w:rPr>
          <w:rFonts w:ascii="Times New Roman" w:hAnsi="Times New Roman" w:cs="Times New Roman"/>
          <w:b/>
          <w:sz w:val="24"/>
          <w:szCs w:val="24"/>
        </w:rPr>
        <w:t>PARTEA A</w:t>
      </w:r>
    </w:p>
    <w:p w:rsidR="00CB5F88" w:rsidRPr="00CA6B8D" w:rsidRDefault="00CB5F88" w:rsidP="00DC3E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6B8D">
        <w:rPr>
          <w:rFonts w:ascii="Times New Roman" w:hAnsi="Times New Roman" w:cs="Times New Roman"/>
          <w:b/>
          <w:sz w:val="24"/>
          <w:szCs w:val="24"/>
        </w:rPr>
        <w:t>GENERALITĂŢI</w:t>
      </w:r>
    </w:p>
    <w:p w:rsidR="00CB5F88" w:rsidRPr="00CA6B8D" w:rsidRDefault="00CB5F88" w:rsidP="00DC3E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5F88" w:rsidRPr="00CA6B8D" w:rsidRDefault="00CB5F88" w:rsidP="00DC3E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5F88" w:rsidRPr="00CA6B8D" w:rsidRDefault="00CB5F88" w:rsidP="00DC3E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6B8D">
        <w:rPr>
          <w:rFonts w:ascii="Times New Roman" w:hAnsi="Times New Roman" w:cs="Times New Roman"/>
          <w:b/>
          <w:sz w:val="24"/>
          <w:szCs w:val="24"/>
        </w:rPr>
        <w:t>Regula 3-12</w:t>
      </w:r>
      <w:r w:rsidR="005148D3" w:rsidRPr="00CA6B8D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5148D3" w:rsidRPr="00CA6B8D">
        <w:rPr>
          <w:rStyle w:val="shorttext"/>
          <w:rFonts w:ascii="Times New Roman" w:hAnsi="Times New Roman" w:cs="Times New Roman"/>
          <w:b/>
          <w:color w:val="222222"/>
          <w:sz w:val="24"/>
          <w:szCs w:val="24"/>
        </w:rPr>
        <w:t>Protecție împotriva zgomotului</w:t>
      </w:r>
    </w:p>
    <w:p w:rsidR="00CB5F88" w:rsidRPr="00CA6B8D" w:rsidRDefault="00CB5F88" w:rsidP="00DC3E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148D3" w:rsidRPr="00CA6B8D" w:rsidRDefault="005148D3" w:rsidP="00DC3EA5">
      <w:pPr>
        <w:pStyle w:val="ListParagraph"/>
        <w:numPr>
          <w:ilvl w:val="0"/>
          <w:numId w:val="2"/>
        </w:numPr>
        <w:ind w:left="1134" w:hanging="1134"/>
      </w:pPr>
      <w:r w:rsidRPr="00CA6B8D">
        <w:t>Paragraful 2.1 existent se modifică după cum urmează:</w:t>
      </w:r>
    </w:p>
    <w:p w:rsidR="005148D3" w:rsidRPr="00CA6B8D" w:rsidRDefault="005148D3" w:rsidP="00DC3EA5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</w:p>
    <w:p w:rsidR="00BF2691" w:rsidRPr="00CA6B8D" w:rsidRDefault="005148D3" w:rsidP="00805EA3">
      <w:pPr>
        <w:spacing w:after="0" w:line="240" w:lineRule="auto"/>
        <w:ind w:left="1134" w:hanging="774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CA6B8D">
        <w:rPr>
          <w:rFonts w:ascii="Times New Roman" w:hAnsi="Times New Roman" w:cs="Times New Roman"/>
          <w:color w:val="222222"/>
          <w:sz w:val="24"/>
          <w:szCs w:val="24"/>
        </w:rPr>
        <w:t>„.1</w:t>
      </w:r>
      <w:r w:rsidR="00153572" w:rsidRPr="00CA6B8D">
        <w:rPr>
          <w:rFonts w:ascii="Times New Roman" w:hAnsi="Times New Roman" w:cs="Times New Roman"/>
          <w:color w:val="222222"/>
          <w:sz w:val="24"/>
          <w:szCs w:val="24"/>
        </w:rPr>
        <w:tab/>
      </w:r>
      <w:r w:rsidR="00BF2691" w:rsidRPr="00CA6B8D">
        <w:rPr>
          <w:rFonts w:ascii="Times New Roman" w:hAnsi="Times New Roman" w:cs="Times New Roman"/>
          <w:color w:val="222222"/>
          <w:sz w:val="24"/>
          <w:szCs w:val="24"/>
        </w:rPr>
        <w:t xml:space="preserve">la care contractul de construcție </w:t>
      </w:r>
      <w:r w:rsidR="00B06A43" w:rsidRPr="00CA6B8D">
        <w:rPr>
          <w:rFonts w:ascii="Times New Roman" w:hAnsi="Times New Roman" w:cs="Times New Roman"/>
          <w:color w:val="222222"/>
          <w:sz w:val="24"/>
          <w:szCs w:val="24"/>
        </w:rPr>
        <w:t>a fost încheiat</w:t>
      </w:r>
      <w:r w:rsidR="00BF2691" w:rsidRPr="00CA6B8D">
        <w:rPr>
          <w:rFonts w:ascii="Times New Roman" w:hAnsi="Times New Roman" w:cs="Times New Roman"/>
          <w:color w:val="222222"/>
          <w:sz w:val="24"/>
          <w:szCs w:val="24"/>
        </w:rPr>
        <w:t xml:space="preserve"> înainte de 1 iulie 2014 </w:t>
      </w:r>
      <w:r w:rsidR="00843DF1" w:rsidRPr="00CA6B8D">
        <w:rPr>
          <w:rFonts w:ascii="Times New Roman" w:hAnsi="Times New Roman" w:cs="Times New Roman"/>
          <w:color w:val="222222"/>
          <w:sz w:val="24"/>
          <w:szCs w:val="24"/>
        </w:rPr>
        <w:t>și</w:t>
      </w:r>
      <w:r w:rsidR="00BF2691" w:rsidRPr="00CA6B8D">
        <w:rPr>
          <w:rFonts w:ascii="Times New Roman" w:hAnsi="Times New Roman" w:cs="Times New Roman"/>
          <w:color w:val="222222"/>
          <w:sz w:val="24"/>
          <w:szCs w:val="24"/>
        </w:rPr>
        <w:t xml:space="preserve"> la care chila a fost pusă sau aflată într-un stadiu similar de construcție la 1 ianuarie 2009 sau după această dată;</w:t>
      </w:r>
      <w:r w:rsidR="00805EA3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BF2691" w:rsidRPr="00CA6B8D">
        <w:rPr>
          <w:rFonts w:ascii="Times New Roman" w:hAnsi="Times New Roman" w:cs="Times New Roman"/>
          <w:color w:val="222222"/>
          <w:sz w:val="24"/>
          <w:szCs w:val="24"/>
        </w:rPr>
        <w:t>sau”</w:t>
      </w:r>
    </w:p>
    <w:p w:rsidR="00153572" w:rsidRPr="00CA6B8D" w:rsidRDefault="00153572" w:rsidP="00DC3EA5">
      <w:pPr>
        <w:spacing w:after="0" w:line="240" w:lineRule="auto"/>
        <w:ind w:left="774" w:firstLine="360"/>
        <w:rPr>
          <w:rFonts w:ascii="Times New Roman" w:hAnsi="Times New Roman" w:cs="Times New Roman"/>
          <w:color w:val="222222"/>
          <w:sz w:val="24"/>
          <w:szCs w:val="24"/>
        </w:rPr>
      </w:pPr>
    </w:p>
    <w:p w:rsidR="00153572" w:rsidRPr="00CA6B8D" w:rsidRDefault="00153572" w:rsidP="00DC3EA5">
      <w:pPr>
        <w:spacing w:after="0" w:line="240" w:lineRule="auto"/>
        <w:ind w:left="774" w:firstLine="360"/>
        <w:rPr>
          <w:rFonts w:ascii="Times New Roman" w:hAnsi="Times New Roman" w:cs="Times New Roman"/>
          <w:color w:val="222222"/>
          <w:sz w:val="24"/>
          <w:szCs w:val="24"/>
        </w:rPr>
      </w:pPr>
    </w:p>
    <w:p w:rsidR="00153572" w:rsidRPr="00CA6B8D" w:rsidRDefault="00153572" w:rsidP="00DC3EA5">
      <w:pPr>
        <w:spacing w:after="0" w:line="240" w:lineRule="auto"/>
        <w:ind w:left="774" w:firstLine="360"/>
        <w:rPr>
          <w:rFonts w:ascii="Times New Roman" w:hAnsi="Times New Roman" w:cs="Times New Roman"/>
          <w:color w:val="222222"/>
          <w:sz w:val="24"/>
          <w:szCs w:val="24"/>
        </w:rPr>
      </w:pPr>
    </w:p>
    <w:p w:rsidR="00153572" w:rsidRPr="00CA6B8D" w:rsidRDefault="00153572" w:rsidP="00DC3EA5">
      <w:pPr>
        <w:spacing w:after="0" w:line="240" w:lineRule="auto"/>
        <w:ind w:left="774" w:firstLine="360"/>
        <w:jc w:val="center"/>
        <w:rPr>
          <w:rFonts w:ascii="Times New Roman" w:hAnsi="Times New Roman" w:cs="Times New Roman"/>
          <w:b/>
          <w:color w:val="222222"/>
          <w:sz w:val="24"/>
          <w:szCs w:val="24"/>
        </w:rPr>
      </w:pPr>
      <w:r w:rsidRPr="00CA6B8D">
        <w:rPr>
          <w:rFonts w:ascii="Times New Roman" w:hAnsi="Times New Roman" w:cs="Times New Roman"/>
          <w:b/>
          <w:color w:val="222222"/>
          <w:sz w:val="24"/>
          <w:szCs w:val="24"/>
        </w:rPr>
        <w:t>CAPITOLUL II-2</w:t>
      </w:r>
    </w:p>
    <w:p w:rsidR="00153572" w:rsidRPr="00CA6B8D" w:rsidRDefault="00153572" w:rsidP="00DC3EA5">
      <w:pPr>
        <w:spacing w:after="0" w:line="240" w:lineRule="auto"/>
        <w:ind w:left="774" w:firstLine="360"/>
        <w:jc w:val="center"/>
        <w:rPr>
          <w:rFonts w:ascii="Times New Roman" w:hAnsi="Times New Roman" w:cs="Times New Roman"/>
          <w:b/>
          <w:color w:val="222222"/>
          <w:sz w:val="24"/>
          <w:szCs w:val="24"/>
        </w:rPr>
      </w:pPr>
      <w:r w:rsidRPr="00CA6B8D">
        <w:rPr>
          <w:rFonts w:ascii="Times New Roman" w:hAnsi="Times New Roman" w:cs="Times New Roman"/>
          <w:b/>
          <w:color w:val="222222"/>
          <w:sz w:val="24"/>
          <w:szCs w:val="24"/>
        </w:rPr>
        <w:t>CONSTRUCŢIE – PROTECŢIA CONTRA INCENDIULUI, DETECTAREA ŞI STINGEREA INCENDIULUI</w:t>
      </w:r>
    </w:p>
    <w:p w:rsidR="00153572" w:rsidRPr="00CA6B8D" w:rsidRDefault="00153572" w:rsidP="00DC3EA5">
      <w:pPr>
        <w:spacing w:after="0" w:line="240" w:lineRule="auto"/>
        <w:ind w:left="774" w:firstLine="360"/>
        <w:jc w:val="center"/>
        <w:rPr>
          <w:rFonts w:ascii="Times New Roman" w:hAnsi="Times New Roman" w:cs="Times New Roman"/>
          <w:b/>
          <w:color w:val="222222"/>
          <w:sz w:val="24"/>
          <w:szCs w:val="24"/>
        </w:rPr>
      </w:pPr>
    </w:p>
    <w:p w:rsidR="00153572" w:rsidRPr="00CA6B8D" w:rsidRDefault="00153572" w:rsidP="00DC3EA5">
      <w:pPr>
        <w:spacing w:after="0" w:line="240" w:lineRule="auto"/>
        <w:ind w:left="774" w:firstLine="360"/>
        <w:jc w:val="center"/>
        <w:rPr>
          <w:rFonts w:ascii="Times New Roman" w:hAnsi="Times New Roman" w:cs="Times New Roman"/>
          <w:b/>
          <w:color w:val="222222"/>
          <w:sz w:val="24"/>
          <w:szCs w:val="24"/>
        </w:rPr>
      </w:pPr>
      <w:r w:rsidRPr="00CA6B8D">
        <w:rPr>
          <w:rFonts w:ascii="Times New Roman" w:hAnsi="Times New Roman" w:cs="Times New Roman"/>
          <w:b/>
          <w:color w:val="222222"/>
          <w:sz w:val="24"/>
          <w:szCs w:val="24"/>
        </w:rPr>
        <w:t>PARTEA A</w:t>
      </w:r>
    </w:p>
    <w:p w:rsidR="00153572" w:rsidRPr="00CA6B8D" w:rsidRDefault="00153572" w:rsidP="00DC3EA5">
      <w:pPr>
        <w:spacing w:after="0" w:line="240" w:lineRule="auto"/>
        <w:ind w:left="774" w:firstLine="360"/>
        <w:jc w:val="center"/>
        <w:rPr>
          <w:rFonts w:ascii="Times New Roman" w:hAnsi="Times New Roman" w:cs="Times New Roman"/>
          <w:b/>
          <w:color w:val="222222"/>
          <w:sz w:val="24"/>
          <w:szCs w:val="24"/>
        </w:rPr>
      </w:pPr>
      <w:r w:rsidRPr="00CA6B8D">
        <w:rPr>
          <w:rFonts w:ascii="Times New Roman" w:hAnsi="Times New Roman" w:cs="Times New Roman"/>
          <w:b/>
          <w:color w:val="222222"/>
          <w:sz w:val="24"/>
          <w:szCs w:val="24"/>
        </w:rPr>
        <w:t>GENERALITĂŢI</w:t>
      </w:r>
    </w:p>
    <w:p w:rsidR="00153572" w:rsidRPr="00CA6B8D" w:rsidRDefault="00153572" w:rsidP="00DC3EA5">
      <w:pPr>
        <w:spacing w:after="0" w:line="240" w:lineRule="auto"/>
        <w:ind w:left="774" w:firstLine="360"/>
        <w:jc w:val="center"/>
        <w:rPr>
          <w:rFonts w:ascii="Times New Roman" w:hAnsi="Times New Roman" w:cs="Times New Roman"/>
          <w:color w:val="222222"/>
          <w:sz w:val="24"/>
          <w:szCs w:val="24"/>
        </w:rPr>
      </w:pPr>
    </w:p>
    <w:p w:rsidR="00153572" w:rsidRPr="00CA6B8D" w:rsidRDefault="00153572" w:rsidP="00DC3EA5">
      <w:pPr>
        <w:spacing w:after="0" w:line="240" w:lineRule="auto"/>
        <w:ind w:left="774" w:hanging="774"/>
        <w:jc w:val="both"/>
        <w:rPr>
          <w:rFonts w:ascii="Times New Roman" w:hAnsi="Times New Roman" w:cs="Times New Roman"/>
          <w:b/>
          <w:color w:val="222222"/>
          <w:sz w:val="24"/>
          <w:szCs w:val="24"/>
        </w:rPr>
      </w:pPr>
      <w:r w:rsidRPr="00CA6B8D">
        <w:rPr>
          <w:rFonts w:ascii="Times New Roman" w:hAnsi="Times New Roman" w:cs="Times New Roman"/>
          <w:b/>
          <w:color w:val="222222"/>
          <w:sz w:val="24"/>
          <w:szCs w:val="24"/>
        </w:rPr>
        <w:t>Regula 1 – Aplicare</w:t>
      </w:r>
    </w:p>
    <w:p w:rsidR="00153572" w:rsidRPr="00CA6B8D" w:rsidRDefault="00153572" w:rsidP="00DC3EA5">
      <w:pPr>
        <w:spacing w:after="0" w:line="240" w:lineRule="auto"/>
        <w:ind w:left="774" w:hanging="774"/>
        <w:jc w:val="both"/>
        <w:rPr>
          <w:rFonts w:ascii="Times New Roman" w:hAnsi="Times New Roman" w:cs="Times New Roman"/>
          <w:b/>
          <w:color w:val="222222"/>
          <w:sz w:val="24"/>
          <w:szCs w:val="24"/>
        </w:rPr>
      </w:pPr>
    </w:p>
    <w:p w:rsidR="00153572" w:rsidRPr="00CA6B8D" w:rsidRDefault="00153572" w:rsidP="00DC3EA5">
      <w:pPr>
        <w:pStyle w:val="ListParagraph"/>
        <w:numPr>
          <w:ilvl w:val="0"/>
          <w:numId w:val="2"/>
        </w:numPr>
        <w:ind w:left="1134" w:hanging="1134"/>
        <w:jc w:val="both"/>
        <w:rPr>
          <w:color w:val="222222"/>
        </w:rPr>
      </w:pPr>
      <w:r w:rsidRPr="00CA6B8D">
        <w:rPr>
          <w:color w:val="222222"/>
        </w:rPr>
        <w:t>După paragraful 2.8 existent, se adaugă următorul nou paragraf:</w:t>
      </w:r>
    </w:p>
    <w:p w:rsidR="00153572" w:rsidRPr="00CA6B8D" w:rsidRDefault="00153572" w:rsidP="00DC3EA5">
      <w:pPr>
        <w:pStyle w:val="ListParagraph"/>
        <w:ind w:left="1134" w:hanging="1134"/>
        <w:jc w:val="both"/>
        <w:rPr>
          <w:color w:val="222222"/>
        </w:rPr>
      </w:pPr>
    </w:p>
    <w:p w:rsidR="00153572" w:rsidRPr="00CA6B8D" w:rsidRDefault="00153572" w:rsidP="00DC3EA5">
      <w:pPr>
        <w:pStyle w:val="ListParagraph"/>
        <w:ind w:left="1134"/>
        <w:jc w:val="both"/>
        <w:rPr>
          <w:color w:val="222222"/>
        </w:rPr>
      </w:pPr>
      <w:r w:rsidRPr="00CA6B8D">
        <w:rPr>
          <w:color w:val="222222"/>
        </w:rPr>
        <w:t>„2.9</w:t>
      </w:r>
      <w:r w:rsidRPr="00CA6B8D">
        <w:rPr>
          <w:color w:val="222222"/>
        </w:rPr>
        <w:tab/>
        <w:t xml:space="preserve">Regula 10.5.1.2.2, așa cum a fost amendată prin </w:t>
      </w:r>
      <w:r w:rsidR="004A240A" w:rsidRPr="00CA6B8D">
        <w:rPr>
          <w:color w:val="222222"/>
        </w:rPr>
        <w:t xml:space="preserve">rezoluția </w:t>
      </w:r>
      <w:r w:rsidRPr="00CA6B8D">
        <w:rPr>
          <w:color w:val="222222"/>
        </w:rPr>
        <w:t>MSC.409(97), se aplică navelor construite înainte de 1 ianuarie 2020, inclusiv cel</w:t>
      </w:r>
      <w:r w:rsidR="004A240A" w:rsidRPr="00CA6B8D">
        <w:rPr>
          <w:color w:val="222222"/>
        </w:rPr>
        <w:t>or</w:t>
      </w:r>
      <w:r w:rsidRPr="00CA6B8D">
        <w:rPr>
          <w:color w:val="222222"/>
        </w:rPr>
        <w:t xml:space="preserve"> construite înainte de 1 iulie 2012.</w:t>
      </w:r>
      <w:r w:rsidR="004A240A" w:rsidRPr="00CA6B8D">
        <w:rPr>
          <w:color w:val="222222"/>
        </w:rPr>
        <w:t>”</w:t>
      </w:r>
    </w:p>
    <w:p w:rsidR="004A240A" w:rsidRPr="00CA6B8D" w:rsidRDefault="004A240A" w:rsidP="00DC3EA5">
      <w:pPr>
        <w:pStyle w:val="ListParagraph"/>
        <w:ind w:left="1080"/>
        <w:jc w:val="both"/>
        <w:rPr>
          <w:color w:val="222222"/>
        </w:rPr>
      </w:pPr>
    </w:p>
    <w:p w:rsidR="004A240A" w:rsidRPr="00CA6B8D" w:rsidRDefault="004A240A" w:rsidP="00DC3EA5">
      <w:pPr>
        <w:pStyle w:val="ListParagraph"/>
        <w:ind w:left="1080"/>
        <w:jc w:val="both"/>
        <w:rPr>
          <w:color w:val="222222"/>
        </w:rPr>
      </w:pPr>
    </w:p>
    <w:p w:rsidR="004A240A" w:rsidRPr="00CA6B8D" w:rsidRDefault="004A240A" w:rsidP="00DC3EA5">
      <w:pPr>
        <w:pStyle w:val="ListParagraph"/>
        <w:ind w:left="1080"/>
        <w:jc w:val="center"/>
        <w:rPr>
          <w:b/>
          <w:color w:val="222222"/>
        </w:rPr>
      </w:pPr>
      <w:r w:rsidRPr="00CA6B8D">
        <w:rPr>
          <w:b/>
          <w:color w:val="222222"/>
        </w:rPr>
        <w:t>PARTEA C</w:t>
      </w:r>
    </w:p>
    <w:p w:rsidR="004A240A" w:rsidRPr="00CA6B8D" w:rsidRDefault="004A240A" w:rsidP="00DC3EA5">
      <w:pPr>
        <w:pStyle w:val="ListParagraph"/>
        <w:ind w:left="1080"/>
        <w:jc w:val="center"/>
        <w:rPr>
          <w:b/>
          <w:color w:val="222222"/>
        </w:rPr>
      </w:pPr>
      <w:r w:rsidRPr="00CA6B8D">
        <w:rPr>
          <w:b/>
          <w:color w:val="222222"/>
        </w:rPr>
        <w:t>Stingerea incendiului</w:t>
      </w:r>
    </w:p>
    <w:p w:rsidR="004A240A" w:rsidRPr="00CA6B8D" w:rsidRDefault="004A240A" w:rsidP="00DC3EA5">
      <w:pPr>
        <w:pStyle w:val="ListParagraph"/>
        <w:ind w:left="1080"/>
        <w:jc w:val="center"/>
        <w:rPr>
          <w:b/>
          <w:color w:val="222222"/>
        </w:rPr>
      </w:pPr>
    </w:p>
    <w:p w:rsidR="004A240A" w:rsidRPr="00CA6B8D" w:rsidRDefault="004A240A" w:rsidP="00DC3EA5">
      <w:pPr>
        <w:pStyle w:val="ListParagraph"/>
        <w:ind w:left="1080" w:hanging="1080"/>
        <w:rPr>
          <w:b/>
          <w:color w:val="222222"/>
        </w:rPr>
      </w:pPr>
      <w:r w:rsidRPr="00CA6B8D">
        <w:rPr>
          <w:b/>
          <w:color w:val="222222"/>
        </w:rPr>
        <w:t>Regula 10-</w:t>
      </w:r>
      <w:r w:rsidRPr="00CA6B8D">
        <w:rPr>
          <w:rFonts w:eastAsiaTheme="minorHAnsi"/>
          <w:b/>
        </w:rPr>
        <w:t xml:space="preserve"> </w:t>
      </w:r>
      <w:r w:rsidRPr="00CA6B8D">
        <w:rPr>
          <w:b/>
          <w:color w:val="222222"/>
        </w:rPr>
        <w:t>Combaterea incendiului</w:t>
      </w:r>
    </w:p>
    <w:p w:rsidR="004A240A" w:rsidRPr="00CA6B8D" w:rsidRDefault="004A240A" w:rsidP="00DC3EA5">
      <w:pPr>
        <w:pStyle w:val="ListParagraph"/>
        <w:ind w:left="1080" w:hanging="1080"/>
        <w:rPr>
          <w:b/>
          <w:color w:val="222222"/>
        </w:rPr>
      </w:pPr>
    </w:p>
    <w:p w:rsidR="004A240A" w:rsidRPr="00CA6B8D" w:rsidRDefault="004A240A" w:rsidP="00DC3EA5">
      <w:pPr>
        <w:pStyle w:val="ListParagraph"/>
        <w:ind w:left="1134" w:hanging="1134"/>
        <w:rPr>
          <w:color w:val="222222"/>
        </w:rPr>
      </w:pPr>
      <w:r w:rsidRPr="00C52FF2">
        <w:rPr>
          <w:color w:val="222222"/>
        </w:rPr>
        <w:t>3</w:t>
      </w:r>
      <w:r w:rsidRPr="00CA6B8D">
        <w:rPr>
          <w:b/>
          <w:color w:val="222222"/>
        </w:rPr>
        <w:tab/>
      </w:r>
      <w:r w:rsidRPr="00CA6B8D">
        <w:rPr>
          <w:rFonts w:eastAsiaTheme="minorHAnsi"/>
          <w:color w:val="222222"/>
        </w:rPr>
        <w:t xml:space="preserve"> </w:t>
      </w:r>
      <w:r w:rsidRPr="00CA6B8D">
        <w:rPr>
          <w:color w:val="222222"/>
        </w:rPr>
        <w:t>La paragraful 5.1.2.2, ultima frază se înlocuiește cu următorul text:</w:t>
      </w:r>
      <w:r w:rsidRPr="00CA6B8D">
        <w:rPr>
          <w:color w:val="222222"/>
        </w:rPr>
        <w:tab/>
      </w:r>
    </w:p>
    <w:p w:rsidR="004A240A" w:rsidRPr="00CA6B8D" w:rsidRDefault="004A240A" w:rsidP="00DC3EA5">
      <w:pPr>
        <w:pStyle w:val="ListParagraph"/>
        <w:ind w:left="1134" w:hanging="1134"/>
        <w:jc w:val="both"/>
        <w:rPr>
          <w:color w:val="222222"/>
        </w:rPr>
      </w:pPr>
    </w:p>
    <w:p w:rsidR="00706A37" w:rsidRPr="00CA6B8D" w:rsidRDefault="00706A37" w:rsidP="00DC3EA5">
      <w:pPr>
        <w:pStyle w:val="ListParagraph"/>
        <w:ind w:left="1134"/>
        <w:jc w:val="both"/>
      </w:pPr>
      <w:r w:rsidRPr="00CA6B8D">
        <w:rPr>
          <w:color w:val="222222"/>
        </w:rPr>
        <w:t>„</w:t>
      </w:r>
      <w:r w:rsidR="00DE7007" w:rsidRPr="00CA6B8D">
        <w:t>Î</w:t>
      </w:r>
      <w:r w:rsidRPr="00CA6B8D">
        <w:t xml:space="preserve">n cazul </w:t>
      </w:r>
      <w:r w:rsidR="00975E84" w:rsidRPr="00CA6B8D">
        <w:t>căldărilor</w:t>
      </w:r>
      <w:r w:rsidRPr="00CA6B8D">
        <w:t xml:space="preserve"> </w:t>
      </w:r>
      <w:r w:rsidR="00975E84" w:rsidRPr="00CA6B8D">
        <w:t>de</w:t>
      </w:r>
      <w:r w:rsidRPr="00CA6B8D">
        <w:t xml:space="preserve"> uz gospodăresc cu o putere mai mică de 175 kW</w:t>
      </w:r>
      <w:r w:rsidR="00DE7007" w:rsidRPr="00CA6B8D">
        <w:t xml:space="preserve"> sau a </w:t>
      </w:r>
      <w:r w:rsidR="00975E84" w:rsidRPr="00CA6B8D">
        <w:t>căldărilor</w:t>
      </w:r>
      <w:r w:rsidR="00DE7007" w:rsidRPr="00CA6B8D">
        <w:t xml:space="preserve"> protejate </w:t>
      </w:r>
      <w:r w:rsidR="00F64291" w:rsidRPr="00CA6B8D">
        <w:t>de</w:t>
      </w:r>
      <w:r w:rsidR="00DE7007" w:rsidRPr="00CA6B8D">
        <w:t xml:space="preserve"> instalații fixe </w:t>
      </w:r>
      <w:r w:rsidR="00EB7F45" w:rsidRPr="00CA6B8D">
        <w:t>de</w:t>
      </w:r>
      <w:r w:rsidR="00DE7007" w:rsidRPr="00CA6B8D">
        <w:t xml:space="preserve"> stingerea incendiului</w:t>
      </w:r>
      <w:r w:rsidR="00F64291" w:rsidRPr="00CA6B8D">
        <w:t>,</w:t>
      </w:r>
      <w:r w:rsidR="00EB7F45" w:rsidRPr="00CA6B8D">
        <w:rPr>
          <w:rFonts w:eastAsiaTheme="minorHAnsi"/>
        </w:rPr>
        <w:t xml:space="preserve"> </w:t>
      </w:r>
      <w:r w:rsidR="00EB7F45" w:rsidRPr="00CA6B8D">
        <w:t>cu aplicare locală,</w:t>
      </w:r>
      <w:r w:rsidR="00DE7007" w:rsidRPr="00CA6B8D">
        <w:t xml:space="preserve"> pe bază de apă, conform cerințelor paragrafului 5.6</w:t>
      </w:r>
      <w:r w:rsidR="00F64291" w:rsidRPr="00CA6B8D">
        <w:t xml:space="preserve">, un stingător cu spumă de tip aprobat cu o capacitate de cel puțin 135 </w:t>
      </w:r>
      <w:r w:rsidR="00F64291" w:rsidRPr="00106DD2">
        <w:rPr>
          <w:i/>
        </w:rPr>
        <w:t>l</w:t>
      </w:r>
      <w:r w:rsidR="00943B32" w:rsidRPr="00CA6B8D">
        <w:t xml:space="preserve"> nu este necesar</w:t>
      </w:r>
      <w:r w:rsidR="00F64291" w:rsidRPr="00CA6B8D">
        <w:t>.</w:t>
      </w:r>
      <w:r w:rsidR="00DE7007" w:rsidRPr="00CA6B8D">
        <w:t xml:space="preserve"> </w:t>
      </w:r>
      <w:r w:rsidR="00F64291" w:rsidRPr="00CA6B8D">
        <w:t>”</w:t>
      </w:r>
    </w:p>
    <w:p w:rsidR="00DE7007" w:rsidRPr="00CA6B8D" w:rsidRDefault="00DE7007" w:rsidP="00DC3EA5">
      <w:pPr>
        <w:pStyle w:val="ListParagraph"/>
        <w:ind w:left="1080"/>
        <w:jc w:val="both"/>
        <w:rPr>
          <w:color w:val="222222"/>
        </w:rPr>
      </w:pPr>
    </w:p>
    <w:p w:rsidR="00EB7F45" w:rsidRPr="00CA6B8D" w:rsidRDefault="00EB7F45" w:rsidP="00DC3EA5">
      <w:pPr>
        <w:pStyle w:val="ListParagraph"/>
        <w:ind w:left="1077"/>
        <w:jc w:val="center"/>
        <w:rPr>
          <w:b/>
          <w:color w:val="222222"/>
        </w:rPr>
      </w:pPr>
      <w:r w:rsidRPr="00CA6B8D">
        <w:rPr>
          <w:b/>
          <w:color w:val="222222"/>
        </w:rPr>
        <w:lastRenderedPageBreak/>
        <w:t>CAPITOLUL</w:t>
      </w:r>
      <w:r w:rsidR="00DB1D92" w:rsidRPr="00CA6B8D">
        <w:rPr>
          <w:b/>
          <w:color w:val="222222"/>
        </w:rPr>
        <w:t xml:space="preserve"> XI-1</w:t>
      </w:r>
    </w:p>
    <w:p w:rsidR="00DB1D92" w:rsidRPr="00CA6B8D" w:rsidRDefault="00DB1D92" w:rsidP="00DC3EA5">
      <w:pPr>
        <w:pStyle w:val="ListParagraph"/>
        <w:ind w:left="1077"/>
        <w:jc w:val="center"/>
        <w:rPr>
          <w:b/>
          <w:color w:val="222222"/>
        </w:rPr>
      </w:pPr>
      <w:r w:rsidRPr="00CA6B8D">
        <w:rPr>
          <w:b/>
          <w:color w:val="222222"/>
        </w:rPr>
        <w:t>MASURI SPECIALE PENTRU SPORIREA SIGURANTEI MARITIME</w:t>
      </w:r>
    </w:p>
    <w:p w:rsidR="00EB7F45" w:rsidRPr="00CA6B8D" w:rsidRDefault="00EB7F45" w:rsidP="00DC3EA5">
      <w:pPr>
        <w:pStyle w:val="ListParagraph"/>
        <w:ind w:left="1077"/>
        <w:jc w:val="both"/>
        <w:rPr>
          <w:color w:val="222222"/>
        </w:rPr>
      </w:pPr>
    </w:p>
    <w:p w:rsidR="00EB7F45" w:rsidRPr="00CA6B8D" w:rsidRDefault="00EB7F45" w:rsidP="00DC3EA5">
      <w:pPr>
        <w:pStyle w:val="ListParagraph"/>
        <w:ind w:left="1077"/>
        <w:jc w:val="both"/>
        <w:rPr>
          <w:color w:val="222222"/>
        </w:rPr>
      </w:pPr>
    </w:p>
    <w:p w:rsidR="00DB1D92" w:rsidRPr="00CA6B8D" w:rsidRDefault="00DB1D92" w:rsidP="00DC3EA5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1134" w:hanging="1134"/>
        <w:rPr>
          <w:color w:val="222222"/>
        </w:rPr>
      </w:pPr>
      <w:r w:rsidRPr="00CA6B8D">
        <w:rPr>
          <w:color w:val="222222"/>
        </w:rPr>
        <w:t>După regula 2 existentă, se inserează următoarea nouă regulă</w:t>
      </w:r>
      <w:r w:rsidR="00DC3EA5" w:rsidRPr="00CA6B8D">
        <w:rPr>
          <w:color w:val="222222"/>
        </w:rPr>
        <w:t xml:space="preserve"> 2-1</w:t>
      </w:r>
      <w:r w:rsidRPr="00CA6B8D">
        <w:rPr>
          <w:color w:val="222222"/>
        </w:rPr>
        <w:t>:</w:t>
      </w:r>
    </w:p>
    <w:p w:rsidR="00DB1D92" w:rsidRPr="00CA6B8D" w:rsidRDefault="00DB1D92" w:rsidP="00DC3EA5">
      <w:pPr>
        <w:pStyle w:val="ListParagraph"/>
        <w:autoSpaceDE w:val="0"/>
        <w:autoSpaceDN w:val="0"/>
        <w:adjustRightInd w:val="0"/>
        <w:ind w:left="1134"/>
        <w:rPr>
          <w:color w:val="222222"/>
        </w:rPr>
      </w:pPr>
    </w:p>
    <w:p w:rsidR="00EB7F45" w:rsidRPr="00CA6B8D" w:rsidRDefault="00DB1D92" w:rsidP="00DC3EA5">
      <w:pPr>
        <w:pStyle w:val="ListParagraph"/>
        <w:ind w:left="2552" w:hanging="1418"/>
        <w:jc w:val="both"/>
        <w:rPr>
          <w:b/>
          <w:color w:val="222222"/>
        </w:rPr>
      </w:pPr>
      <w:r w:rsidRPr="00CA6B8D">
        <w:rPr>
          <w:color w:val="222222"/>
        </w:rPr>
        <w:t>„</w:t>
      </w:r>
      <w:r w:rsidRPr="00CA6B8D">
        <w:rPr>
          <w:b/>
          <w:color w:val="222222"/>
        </w:rPr>
        <w:t xml:space="preserve">Regula 2-1 </w:t>
      </w:r>
      <w:r w:rsidR="00DC3EA5" w:rsidRPr="00CA6B8D">
        <w:rPr>
          <w:b/>
          <w:color w:val="222222"/>
        </w:rPr>
        <w:t xml:space="preserve">- </w:t>
      </w:r>
      <w:r w:rsidRPr="00CA6B8D">
        <w:rPr>
          <w:b/>
          <w:color w:val="222222"/>
        </w:rPr>
        <w:t xml:space="preserve">Armonizarea perioadelor de inspecție pentru navele de marfă care nu fac obiectul Codului ESP </w:t>
      </w:r>
    </w:p>
    <w:p w:rsidR="00DB1D92" w:rsidRPr="00CA6B8D" w:rsidRDefault="00DB1D92" w:rsidP="00DC3EA5">
      <w:pPr>
        <w:pStyle w:val="ListParagraph"/>
        <w:ind w:left="1077"/>
        <w:jc w:val="both"/>
        <w:rPr>
          <w:color w:val="222222"/>
        </w:rPr>
      </w:pPr>
    </w:p>
    <w:p w:rsidR="00FE4EA0" w:rsidRDefault="00DB1D92" w:rsidP="00106DD2">
      <w:pPr>
        <w:pStyle w:val="ListParagraph"/>
        <w:ind w:left="1080"/>
        <w:jc w:val="both"/>
        <w:rPr>
          <w:color w:val="222222"/>
        </w:rPr>
      </w:pPr>
      <w:r w:rsidRPr="00CA6B8D">
        <w:rPr>
          <w:color w:val="222222"/>
        </w:rPr>
        <w:t xml:space="preserve">Pentru navele de marfă care nu fac obiectul unor inspecții </w:t>
      </w:r>
      <w:r w:rsidR="00F060BB" w:rsidRPr="00CA6B8D">
        <w:rPr>
          <w:color w:val="222222"/>
        </w:rPr>
        <w:t>intensificate</w:t>
      </w:r>
      <w:r w:rsidRPr="00CA6B8D">
        <w:rPr>
          <w:color w:val="222222"/>
        </w:rPr>
        <w:t xml:space="preserve"> conform </w:t>
      </w:r>
      <w:r w:rsidR="005836EA" w:rsidRPr="00CA6B8D">
        <w:rPr>
          <w:color w:val="222222"/>
        </w:rPr>
        <w:t xml:space="preserve">regulii </w:t>
      </w:r>
      <w:r w:rsidRPr="00CA6B8D">
        <w:rPr>
          <w:color w:val="222222"/>
        </w:rPr>
        <w:t xml:space="preserve">XI-1/2, fără a aduce atingere altor dispoziții, </w:t>
      </w:r>
      <w:r w:rsidR="005836EA" w:rsidRPr="00CA6B8D">
        <w:rPr>
          <w:color w:val="222222"/>
        </w:rPr>
        <w:t>inspecțiile</w:t>
      </w:r>
      <w:r w:rsidRPr="00CA6B8D">
        <w:rPr>
          <w:color w:val="222222"/>
        </w:rPr>
        <w:t xml:space="preserve"> intermediare și </w:t>
      </w:r>
      <w:r w:rsidR="005836EA" w:rsidRPr="00CA6B8D">
        <w:rPr>
          <w:color w:val="222222"/>
        </w:rPr>
        <w:t xml:space="preserve">de </w:t>
      </w:r>
      <w:r w:rsidR="00126CC6" w:rsidRPr="00CA6B8D">
        <w:rPr>
          <w:color w:val="222222"/>
        </w:rPr>
        <w:t>reînnoire</w:t>
      </w:r>
      <w:r w:rsidRPr="00CA6B8D">
        <w:rPr>
          <w:color w:val="222222"/>
        </w:rPr>
        <w:t xml:space="preserve"> prevăzute în regula I/10 pot fi efectuate și completate în perioadele corespunzătoare, </w:t>
      </w:r>
      <w:r w:rsidR="00843DF1" w:rsidRPr="00CA6B8D">
        <w:rPr>
          <w:color w:val="222222"/>
        </w:rPr>
        <w:t>așa</w:t>
      </w:r>
      <w:r w:rsidRPr="00CA6B8D">
        <w:rPr>
          <w:color w:val="222222"/>
        </w:rPr>
        <w:t xml:space="preserve"> cum se specifică în Codul ESP 2011, așa cum poate fi </w:t>
      </w:r>
      <w:r w:rsidR="005836EA" w:rsidRPr="00CA6B8D">
        <w:rPr>
          <w:color w:val="222222"/>
        </w:rPr>
        <w:t>amendat</w:t>
      </w:r>
      <w:r w:rsidRPr="00CA6B8D">
        <w:rPr>
          <w:color w:val="222222"/>
        </w:rPr>
        <w:t xml:space="preserve">, și </w:t>
      </w:r>
      <w:r w:rsidR="00C84D83" w:rsidRPr="00CA6B8D">
        <w:rPr>
          <w:color w:val="222222"/>
        </w:rPr>
        <w:t xml:space="preserve">în </w:t>
      </w:r>
      <w:r w:rsidRPr="00CA6B8D">
        <w:rPr>
          <w:color w:val="222222"/>
        </w:rPr>
        <w:t>liniile directoare elaborate de Organizație, după caz.</w:t>
      </w:r>
      <w:r w:rsidR="00C9199F" w:rsidRPr="00CA6B8D">
        <w:rPr>
          <w:color w:val="222222"/>
        </w:rPr>
        <w:t>”</w:t>
      </w:r>
    </w:p>
    <w:p w:rsidR="00E74F1D" w:rsidRDefault="00E74F1D" w:rsidP="00106DD2">
      <w:pPr>
        <w:pStyle w:val="ListParagraph"/>
        <w:ind w:left="1080"/>
        <w:jc w:val="both"/>
        <w:rPr>
          <w:color w:val="222222"/>
        </w:rPr>
      </w:pPr>
    </w:p>
    <w:p w:rsidR="00E74F1D" w:rsidRPr="00E74F1D" w:rsidRDefault="00E74F1D" w:rsidP="00E74F1D">
      <w:pPr>
        <w:pStyle w:val="ListParagraph"/>
        <w:ind w:left="1080"/>
        <w:jc w:val="center"/>
        <w:rPr>
          <w:color w:val="222222"/>
          <w:vertAlign w:val="subscript"/>
          <w:lang w:val="en-US"/>
        </w:rPr>
      </w:pPr>
      <w:bookmarkStart w:id="0" w:name="_GoBack"/>
      <w:bookmarkEnd w:id="0"/>
    </w:p>
    <w:sectPr w:rsidR="00E74F1D" w:rsidRPr="00E74F1D" w:rsidSect="00854A18">
      <w:footerReference w:type="default" r:id="rId8"/>
      <w:pgSz w:w="12240" w:h="15840"/>
      <w:pgMar w:top="851" w:right="851" w:bottom="851" w:left="1134" w:header="720" w:footer="1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109E" w:rsidRDefault="0057109E" w:rsidP="00C9199F">
      <w:pPr>
        <w:spacing w:after="0" w:line="240" w:lineRule="auto"/>
      </w:pPr>
      <w:r>
        <w:separator/>
      </w:r>
    </w:p>
  </w:endnote>
  <w:endnote w:type="continuationSeparator" w:id="0">
    <w:p w:rsidR="0057109E" w:rsidRDefault="0057109E" w:rsidP="00C91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Internationa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658481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9199F" w:rsidRDefault="00C9199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4F1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9199F" w:rsidRDefault="00C919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109E" w:rsidRDefault="0057109E" w:rsidP="00C9199F">
      <w:pPr>
        <w:spacing w:after="0" w:line="240" w:lineRule="auto"/>
      </w:pPr>
      <w:r>
        <w:separator/>
      </w:r>
    </w:p>
  </w:footnote>
  <w:footnote w:type="continuationSeparator" w:id="0">
    <w:p w:rsidR="0057109E" w:rsidRDefault="0057109E" w:rsidP="00C919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353D7"/>
    <w:multiLevelType w:val="hybridMultilevel"/>
    <w:tmpl w:val="AB40281C"/>
    <w:lvl w:ilvl="0" w:tplc="11B0F78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BE653D"/>
    <w:multiLevelType w:val="hybridMultilevel"/>
    <w:tmpl w:val="ADB6963A"/>
    <w:lvl w:ilvl="0" w:tplc="B6FC6F4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F731B8"/>
    <w:multiLevelType w:val="hybridMultilevel"/>
    <w:tmpl w:val="DA824F1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C2A"/>
    <w:rsid w:val="00011CAF"/>
    <w:rsid w:val="00106DD2"/>
    <w:rsid w:val="001222AA"/>
    <w:rsid w:val="00126CC6"/>
    <w:rsid w:val="00153572"/>
    <w:rsid w:val="002761E2"/>
    <w:rsid w:val="00281656"/>
    <w:rsid w:val="002F6CCC"/>
    <w:rsid w:val="0033065F"/>
    <w:rsid w:val="0038029F"/>
    <w:rsid w:val="00433AC5"/>
    <w:rsid w:val="00465729"/>
    <w:rsid w:val="004A240A"/>
    <w:rsid w:val="004F75CA"/>
    <w:rsid w:val="005148D3"/>
    <w:rsid w:val="0057109E"/>
    <w:rsid w:val="005836EA"/>
    <w:rsid w:val="005C5BDB"/>
    <w:rsid w:val="006023EF"/>
    <w:rsid w:val="006D2882"/>
    <w:rsid w:val="00706A37"/>
    <w:rsid w:val="00805EA3"/>
    <w:rsid w:val="00841B47"/>
    <w:rsid w:val="00843DF1"/>
    <w:rsid w:val="00854A18"/>
    <w:rsid w:val="00856398"/>
    <w:rsid w:val="00884C2A"/>
    <w:rsid w:val="00943B32"/>
    <w:rsid w:val="00975E84"/>
    <w:rsid w:val="00A874CC"/>
    <w:rsid w:val="00A94A49"/>
    <w:rsid w:val="00B06A43"/>
    <w:rsid w:val="00B23C20"/>
    <w:rsid w:val="00BF1C0B"/>
    <w:rsid w:val="00BF2691"/>
    <w:rsid w:val="00C52FF2"/>
    <w:rsid w:val="00C62943"/>
    <w:rsid w:val="00C84D83"/>
    <w:rsid w:val="00C9199F"/>
    <w:rsid w:val="00CA6B8D"/>
    <w:rsid w:val="00CB5F88"/>
    <w:rsid w:val="00CD2C8E"/>
    <w:rsid w:val="00CD7FC5"/>
    <w:rsid w:val="00CF3B2C"/>
    <w:rsid w:val="00DB1D92"/>
    <w:rsid w:val="00DC3EA5"/>
    <w:rsid w:val="00DE7007"/>
    <w:rsid w:val="00E55200"/>
    <w:rsid w:val="00E74F1D"/>
    <w:rsid w:val="00EB1A73"/>
    <w:rsid w:val="00EB7F45"/>
    <w:rsid w:val="00F060BB"/>
    <w:rsid w:val="00F64291"/>
    <w:rsid w:val="00F873A3"/>
    <w:rsid w:val="00F9374E"/>
    <w:rsid w:val="00FE4EA0"/>
    <w:rsid w:val="00FF5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86AD466-9A49-47F0-AE26-571CF86C7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5F88"/>
    <w:pPr>
      <w:spacing w:after="200" w:line="276" w:lineRule="auto"/>
    </w:pPr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5F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basedOn w:val="DefaultParagraphFont"/>
    <w:rsid w:val="005148D3"/>
  </w:style>
  <w:style w:type="character" w:styleId="CommentReference">
    <w:name w:val="annotation reference"/>
    <w:basedOn w:val="DefaultParagraphFont"/>
    <w:uiPriority w:val="99"/>
    <w:semiHidden/>
    <w:unhideWhenUsed/>
    <w:rsid w:val="005836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36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36EA"/>
    <w:rPr>
      <w:sz w:val="20"/>
      <w:szCs w:val="20"/>
      <w:lang w:val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36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36EA"/>
    <w:rPr>
      <w:b/>
      <w:bCs/>
      <w:sz w:val="20"/>
      <w:szCs w:val="20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6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6EA"/>
    <w:rPr>
      <w:rFonts w:ascii="Segoe UI" w:hAnsi="Segoe UI" w:cs="Segoe UI"/>
      <w:sz w:val="18"/>
      <w:szCs w:val="18"/>
      <w:lang w:val="ro-RO"/>
    </w:rPr>
  </w:style>
  <w:style w:type="paragraph" w:styleId="TOC1">
    <w:name w:val="toc 1"/>
    <w:basedOn w:val="Normal"/>
    <w:next w:val="Normal"/>
    <w:autoRedefine/>
    <w:semiHidden/>
    <w:rsid w:val="00BF1C0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o-RO"/>
    </w:rPr>
  </w:style>
  <w:style w:type="paragraph" w:customStyle="1" w:styleId="c6">
    <w:name w:val="c6"/>
    <w:rsid w:val="00BF1C0B"/>
    <w:pPr>
      <w:tabs>
        <w:tab w:val="left" w:pos="512"/>
        <w:tab w:val="left" w:pos="1023"/>
      </w:tabs>
      <w:overflowPunct w:val="0"/>
      <w:autoSpaceDE w:val="0"/>
      <w:autoSpaceDN w:val="0"/>
      <w:adjustRightInd w:val="0"/>
      <w:spacing w:before="128" w:after="128" w:line="240" w:lineRule="auto"/>
      <w:jc w:val="both"/>
      <w:textAlignment w:val="baseline"/>
    </w:pPr>
    <w:rPr>
      <w:rFonts w:ascii="TimesInternational" w:eastAsia="Times New Roman" w:hAnsi="TimesInternational" w:cs="Times New Roman"/>
      <w:sz w:val="20"/>
      <w:szCs w:val="20"/>
      <w:lang w:val="en-GB" w:eastAsia="ro-RO"/>
    </w:rPr>
  </w:style>
  <w:style w:type="paragraph" w:styleId="Header">
    <w:name w:val="header"/>
    <w:basedOn w:val="Normal"/>
    <w:link w:val="HeaderChar"/>
    <w:uiPriority w:val="99"/>
    <w:unhideWhenUsed/>
    <w:rsid w:val="00C919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199F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C919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199F"/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091B55-6EBE-44F7-A404-612BB9083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3</Pages>
  <Words>609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Cristescu Nela</dc:creator>
  <cp:keywords/>
  <dc:description/>
  <cp:lastModifiedBy>Doncea Bogdan Paul</cp:lastModifiedBy>
  <cp:revision>25</cp:revision>
  <cp:lastPrinted>2019-02-14T07:46:00Z</cp:lastPrinted>
  <dcterms:created xsi:type="dcterms:W3CDTF">2018-05-07T09:02:00Z</dcterms:created>
  <dcterms:modified xsi:type="dcterms:W3CDTF">2019-08-06T06:12:00Z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1a064258-b984-48eb-9652-446397513a7e</vt:lpwstr>
  </property>
  <property fmtid="{D5CDD505-2E9C-101B-9397-08002B2CF9AE}" pid="3" name="RNAClasificare">
    <vt:lpwstr>Intern</vt:lpwstr>
  </property>
  <property fmtid="{D5CDD505-2E9C-101B-9397-08002B2CF9AE}" pid="4" name="RNASubclasificare">
    <vt:lpwstr>Nerestrictionat</vt:lpwstr>
  </property>
</Properties>
</file>