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7D" w:rsidRDefault="00BD447D" w:rsidP="00326790">
      <w:pPr>
        <w:jc w:val="right"/>
        <w:rPr>
          <w:b/>
          <w:i/>
        </w:rPr>
      </w:pPr>
    </w:p>
    <w:p w:rsidR="00860C23" w:rsidRPr="008722EF" w:rsidRDefault="00E12E93" w:rsidP="00722392">
      <w:pPr>
        <w:ind w:left="709"/>
        <w:rPr>
          <w:b/>
          <w:i/>
        </w:rPr>
      </w:pPr>
      <w:r>
        <w:rPr>
          <w:b/>
          <w:lang w:val="it-IT"/>
        </w:rPr>
        <w:t xml:space="preserve">      </w:t>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lang w:val="it-IT"/>
        </w:rPr>
        <w:tab/>
      </w:r>
      <w:r w:rsidR="00860C23">
        <w:rPr>
          <w:b/>
          <w:i/>
        </w:rPr>
        <w:t xml:space="preserve"> </w:t>
      </w:r>
      <w:proofErr w:type="spellStart"/>
      <w:r w:rsidR="00860C23">
        <w:rPr>
          <w:b/>
          <w:i/>
        </w:rPr>
        <w:t>Nr</w:t>
      </w:r>
      <w:proofErr w:type="spellEnd"/>
      <w:r w:rsidR="00860C23">
        <w:rPr>
          <w:b/>
          <w:i/>
        </w:rPr>
        <w:t>. EC/</w:t>
      </w:r>
      <w:r w:rsidR="00722392">
        <w:rPr>
          <w:b/>
          <w:i/>
        </w:rPr>
        <w:t>CD/</w:t>
      </w:r>
    </w:p>
    <w:p w:rsidR="00860C23" w:rsidRDefault="00860C23" w:rsidP="00860C23">
      <w:pPr>
        <w:spacing w:after="0" w:line="240" w:lineRule="auto"/>
        <w:ind w:left="1418" w:hanging="11"/>
        <w:rPr>
          <w:b/>
          <w:i/>
        </w:rPr>
      </w:pPr>
      <w:r w:rsidRPr="008722EF">
        <w:rPr>
          <w:b/>
          <w:i/>
        </w:rPr>
        <w:t xml:space="preserve">                   </w:t>
      </w:r>
      <w:r>
        <w:rPr>
          <w:b/>
          <w:i/>
        </w:rPr>
        <w:t xml:space="preserve">                    </w:t>
      </w:r>
      <w:r>
        <w:rPr>
          <w:b/>
          <w:i/>
        </w:rPr>
        <w:tab/>
      </w:r>
      <w:r>
        <w:rPr>
          <w:b/>
          <w:i/>
        </w:rPr>
        <w:tab/>
      </w:r>
      <w:r>
        <w:rPr>
          <w:b/>
          <w:i/>
        </w:rPr>
        <w:tab/>
      </w:r>
      <w:r>
        <w:rPr>
          <w:b/>
          <w:i/>
        </w:rPr>
        <w:tab/>
      </w:r>
      <w:r>
        <w:rPr>
          <w:b/>
          <w:i/>
        </w:rPr>
        <w:tab/>
      </w:r>
      <w:r>
        <w:rPr>
          <w:b/>
          <w:i/>
        </w:rPr>
        <w:tab/>
      </w:r>
      <w:r>
        <w:rPr>
          <w:b/>
          <w:i/>
        </w:rPr>
        <w:tab/>
        <w:t>Data:         .02.2019</w:t>
      </w:r>
    </w:p>
    <w:p w:rsidR="00860C23" w:rsidRDefault="00860C23" w:rsidP="00860C23">
      <w:pPr>
        <w:spacing w:after="0" w:line="240" w:lineRule="auto"/>
        <w:ind w:left="1418" w:hanging="11"/>
        <w:jc w:val="right"/>
        <w:rPr>
          <w:b/>
          <w:i/>
        </w:rPr>
      </w:pPr>
    </w:p>
    <w:p w:rsidR="00722392" w:rsidRPr="00A639AB" w:rsidRDefault="00722392" w:rsidP="00722392">
      <w:pPr>
        <w:shd w:val="clear" w:color="auto" w:fill="FFFFFF"/>
        <w:spacing w:before="240" w:after="0"/>
        <w:jc w:val="center"/>
        <w:rPr>
          <w:rFonts w:eastAsia="Tahoma"/>
          <w:b/>
          <w:shd w:val="clear" w:color="auto" w:fill="FFFFFF"/>
          <w:lang w:val="ro-RO" w:bidi="ar"/>
        </w:rPr>
      </w:pPr>
      <w:r w:rsidRPr="00A639AB">
        <w:rPr>
          <w:rFonts w:eastAsia="Tahoma"/>
          <w:b/>
          <w:shd w:val="clear" w:color="auto" w:fill="FFFFFF"/>
          <w:lang w:val="ro-RO" w:bidi="ar"/>
        </w:rPr>
        <w:t>REFERAT DE APROBARE</w:t>
      </w:r>
    </w:p>
    <w:p w:rsidR="00A639AB" w:rsidRDefault="00A639AB" w:rsidP="00A639AB">
      <w:pPr>
        <w:spacing w:after="0"/>
        <w:jc w:val="center"/>
        <w:rPr>
          <w:rStyle w:val="l5tlu1"/>
          <w:sz w:val="22"/>
          <w:szCs w:val="22"/>
          <w:lang w:val="ro-RO"/>
        </w:rPr>
      </w:pPr>
      <w:r w:rsidRPr="00A639AB">
        <w:rPr>
          <w:b/>
          <w:lang w:val="ro-RO"/>
        </w:rPr>
        <w:t>al proiectului de ordin pentru punerea în aplicare a Regulamentului Delegat (UE) 2018/761</w:t>
      </w:r>
      <w:r w:rsidRPr="00A639AB">
        <w:rPr>
          <w:b/>
          <w:lang w:val="ro-RO"/>
        </w:rPr>
        <w:t xml:space="preserve"> </w:t>
      </w:r>
      <w:r w:rsidRPr="00A639AB">
        <w:rPr>
          <w:b/>
          <w:lang w:val="ro-RO"/>
        </w:rPr>
        <w:t xml:space="preserve">al Comisiei din 16 februarie 2018 de stabilire a metodelor comune de </w:t>
      </w:r>
      <w:proofErr w:type="spellStart"/>
      <w:r w:rsidRPr="00A639AB">
        <w:rPr>
          <w:b/>
          <w:lang w:val="ro-RO"/>
        </w:rPr>
        <w:t>siguranţă</w:t>
      </w:r>
      <w:proofErr w:type="spellEnd"/>
      <w:r w:rsidRPr="00A639AB">
        <w:rPr>
          <w:b/>
          <w:lang w:val="ro-RO"/>
        </w:rPr>
        <w:t xml:space="preserve"> pentru supravegherea de către autoritățile </w:t>
      </w:r>
      <w:proofErr w:type="spellStart"/>
      <w:r w:rsidRPr="00A639AB">
        <w:rPr>
          <w:b/>
          <w:lang w:val="ro-RO"/>
        </w:rPr>
        <w:t>naţionale</w:t>
      </w:r>
      <w:proofErr w:type="spellEnd"/>
      <w:r w:rsidRPr="00A639AB">
        <w:rPr>
          <w:b/>
          <w:lang w:val="ro-RO"/>
        </w:rPr>
        <w:t xml:space="preserve"> de </w:t>
      </w:r>
      <w:proofErr w:type="spellStart"/>
      <w:r w:rsidRPr="00A639AB">
        <w:rPr>
          <w:b/>
          <w:lang w:val="ro-RO"/>
        </w:rPr>
        <w:t>siguranţă</w:t>
      </w:r>
      <w:proofErr w:type="spellEnd"/>
      <w:r w:rsidRPr="00A639AB">
        <w:rPr>
          <w:b/>
          <w:lang w:val="ro-RO"/>
        </w:rPr>
        <w:t xml:space="preserve"> </w:t>
      </w:r>
      <w:r w:rsidRPr="00A639AB">
        <w:rPr>
          <w:rStyle w:val="l5tlu1"/>
          <w:sz w:val="22"/>
          <w:szCs w:val="22"/>
          <w:lang w:val="ro-RO"/>
        </w:rPr>
        <w:t>după eliberarea unui certificat unic</w:t>
      </w:r>
      <w:r w:rsidRPr="00A639AB">
        <w:rPr>
          <w:rStyle w:val="l5tlu1"/>
          <w:sz w:val="22"/>
          <w:szCs w:val="22"/>
          <w:lang w:val="ro-RO"/>
        </w:rPr>
        <w:t xml:space="preserve"> </w:t>
      </w:r>
      <w:r w:rsidRPr="00A639AB">
        <w:rPr>
          <w:rStyle w:val="l5tlu1"/>
          <w:sz w:val="22"/>
          <w:szCs w:val="22"/>
          <w:lang w:val="ro-RO"/>
        </w:rPr>
        <w:t xml:space="preserve">de </w:t>
      </w:r>
      <w:proofErr w:type="spellStart"/>
      <w:r w:rsidRPr="00A639AB">
        <w:rPr>
          <w:rStyle w:val="l5tlu1"/>
          <w:sz w:val="22"/>
          <w:szCs w:val="22"/>
          <w:lang w:val="ro-RO"/>
        </w:rPr>
        <w:t>siguranţă</w:t>
      </w:r>
      <w:proofErr w:type="spellEnd"/>
      <w:r w:rsidRPr="00A639AB">
        <w:rPr>
          <w:rStyle w:val="l5tlu1"/>
          <w:sz w:val="22"/>
          <w:szCs w:val="22"/>
          <w:lang w:val="ro-RO"/>
        </w:rPr>
        <w:t xml:space="preserve"> sau a unei autorizații de </w:t>
      </w:r>
      <w:proofErr w:type="spellStart"/>
      <w:r w:rsidRPr="00A639AB">
        <w:rPr>
          <w:rStyle w:val="l5tlu1"/>
          <w:sz w:val="22"/>
          <w:szCs w:val="22"/>
          <w:lang w:val="ro-RO"/>
        </w:rPr>
        <w:t>siguranţă</w:t>
      </w:r>
      <w:proofErr w:type="spellEnd"/>
      <w:r w:rsidRPr="00A639AB">
        <w:rPr>
          <w:rStyle w:val="l5tlu1"/>
          <w:sz w:val="22"/>
          <w:szCs w:val="22"/>
          <w:lang w:val="ro-RO"/>
        </w:rPr>
        <w:t xml:space="preserve"> în conformitate cu Directiva (UE) 2016/798</w:t>
      </w:r>
      <w:r w:rsidRPr="00A639AB">
        <w:rPr>
          <w:rStyle w:val="l5tlu1"/>
          <w:sz w:val="22"/>
          <w:szCs w:val="22"/>
          <w:lang w:val="ro-RO"/>
        </w:rPr>
        <w:t xml:space="preserve"> </w:t>
      </w:r>
      <w:r w:rsidRPr="00A639AB">
        <w:rPr>
          <w:rStyle w:val="l5tlu1"/>
          <w:sz w:val="22"/>
          <w:szCs w:val="22"/>
          <w:lang w:val="ro-RO"/>
        </w:rPr>
        <w:t xml:space="preserve">a Parlamentului European </w:t>
      </w:r>
      <w:proofErr w:type="spellStart"/>
      <w:r w:rsidRPr="00A639AB">
        <w:rPr>
          <w:rStyle w:val="l5tlu1"/>
          <w:sz w:val="22"/>
          <w:szCs w:val="22"/>
          <w:lang w:val="ro-RO"/>
        </w:rPr>
        <w:t>şi</w:t>
      </w:r>
      <w:proofErr w:type="spellEnd"/>
      <w:r w:rsidRPr="00A639AB">
        <w:rPr>
          <w:rStyle w:val="l5tlu1"/>
          <w:sz w:val="22"/>
          <w:szCs w:val="22"/>
          <w:lang w:val="ro-RO"/>
        </w:rPr>
        <w:t xml:space="preserve"> a Consiliului </w:t>
      </w:r>
      <w:proofErr w:type="spellStart"/>
      <w:r w:rsidRPr="00A639AB">
        <w:rPr>
          <w:rStyle w:val="l5tlu1"/>
          <w:sz w:val="22"/>
          <w:szCs w:val="22"/>
          <w:lang w:val="ro-RO"/>
        </w:rPr>
        <w:t>şi</w:t>
      </w:r>
      <w:proofErr w:type="spellEnd"/>
      <w:r w:rsidRPr="00A639AB">
        <w:rPr>
          <w:rStyle w:val="l5tlu1"/>
          <w:sz w:val="22"/>
          <w:szCs w:val="22"/>
          <w:lang w:val="ro-RO"/>
        </w:rPr>
        <w:t xml:space="preserve"> de abrogare</w:t>
      </w:r>
      <w:r>
        <w:rPr>
          <w:rStyle w:val="l5tlu1"/>
          <w:sz w:val="22"/>
          <w:szCs w:val="22"/>
          <w:lang w:val="ro-RO"/>
        </w:rPr>
        <w:t xml:space="preserve"> </w:t>
      </w:r>
      <w:r w:rsidRPr="00A639AB">
        <w:rPr>
          <w:rStyle w:val="l5tlu1"/>
          <w:sz w:val="22"/>
          <w:szCs w:val="22"/>
          <w:lang w:val="ro-RO"/>
        </w:rPr>
        <w:t>a Regulamentului (UE) nr.1077/2012 al Comisiei</w:t>
      </w:r>
    </w:p>
    <w:p w:rsidR="00A639AB" w:rsidRDefault="00A639AB" w:rsidP="00A639AB">
      <w:pPr>
        <w:spacing w:after="0"/>
        <w:jc w:val="center"/>
        <w:rPr>
          <w:lang w:val="ro-RO"/>
        </w:rPr>
      </w:pPr>
    </w:p>
    <w:p w:rsidR="00A639AB" w:rsidRPr="00A639AB" w:rsidRDefault="00A639AB" w:rsidP="00A639AB">
      <w:pPr>
        <w:shd w:val="clear" w:color="auto" w:fill="FFFFFF"/>
        <w:spacing w:before="240" w:after="0"/>
        <w:ind w:firstLine="9"/>
        <w:rPr>
          <w:lang w:val="ro-RO"/>
        </w:rPr>
      </w:pPr>
      <w:r w:rsidRPr="00A639AB">
        <w:rPr>
          <w:lang w:val="ro-RO"/>
        </w:rPr>
        <w:t>Metodele comune de siguranță („MCS”) descriu modul în care sunt evaluate nivelurile de siguranță, îndeplinirea obiectivelor de siguranță și respectarea altor cerințe privind siguranța.</w:t>
      </w:r>
    </w:p>
    <w:p w:rsidR="00A639AB" w:rsidRPr="00A639AB" w:rsidRDefault="00A639AB" w:rsidP="00A639AB">
      <w:pPr>
        <w:shd w:val="clear" w:color="auto" w:fill="FFFFFF"/>
        <w:spacing w:before="240" w:after="0"/>
        <w:ind w:firstLine="9"/>
        <w:rPr>
          <w:lang w:val="ro-RO"/>
        </w:rPr>
      </w:pPr>
      <w:r w:rsidRPr="00A639AB">
        <w:rPr>
          <w:lang w:val="ro-RO"/>
        </w:rPr>
        <w:t>În conformitate cu articolul 6 alineatul (5) din Directiva (UE) 2016/798, MCS-urile trebuie revizuite la intervale regulate, ținându-se cont de experiența dobândită prin aplicarea lor și de dezvoltarea globală a siguranței feroviare, cu obiectivul de a menține siguranța în general și, în cazurile în care este posibil din punct de vedere practic și rezonabil, de a o îmbunătăți în mod continuu.</w:t>
      </w:r>
    </w:p>
    <w:p w:rsidR="00A639AB" w:rsidRPr="00A639AB" w:rsidRDefault="00A639AB" w:rsidP="00A639AB">
      <w:pPr>
        <w:shd w:val="clear" w:color="auto" w:fill="FFFFFF"/>
        <w:spacing w:before="240" w:after="0"/>
        <w:ind w:firstLine="9"/>
        <w:rPr>
          <w:rFonts w:eastAsia="Tahoma"/>
          <w:shd w:val="clear" w:color="auto" w:fill="FFFFFF"/>
          <w:lang w:val="ro-RO" w:bidi="ar"/>
        </w:rPr>
      </w:pPr>
      <w:r w:rsidRPr="00A639AB">
        <w:rPr>
          <w:lang w:val="ro-RO"/>
        </w:rPr>
        <w:t>După eliberarea unui certificat unic de siguranță sau a unei autorizații de siguranță, autoritatea națională de siguranță ar trebui să desfășoare activități de supraveghere pentru a verifica dacă în decursul operațiunilor se folosesc efectiv modalitățile sistemului de management al siguranței și dacă toate cerințele necesare sunt respectate în permanență.</w:t>
      </w:r>
    </w:p>
    <w:p w:rsidR="00A639AB" w:rsidRPr="00A639AB" w:rsidRDefault="00A639AB" w:rsidP="00A639AB">
      <w:pPr>
        <w:shd w:val="clear" w:color="auto" w:fill="FFFFFF"/>
        <w:spacing w:before="240" w:after="0"/>
        <w:ind w:firstLine="9"/>
        <w:rPr>
          <w:lang w:val="ro-RO"/>
        </w:rPr>
      </w:pPr>
      <w:r w:rsidRPr="00A639AB">
        <w:rPr>
          <w:lang w:val="ro-RO"/>
        </w:rPr>
        <w:t>În conformitate cu articolul 17 alineatele (1) și (8) din Directiva (UE) 2016/798, în cazurile în care întreprinderile feroviare și administratorii de infrastructură sunt de asemenea entități responsabile cu întreținerea care nu sunt certificate în conformitate cu articolul 14 alineatul (4) din Directiva (UE) 2016/798, activitățile de supraveghere întreprinse de autoritățile naționale de siguranță pentru a verifica aplicarea MCS-urilor relevante menționate la articolul 6 din Directiva (UE) 2016/798 de către entitățile responsabile cu întreținerea reprezintă mijloace justificate de supraveghere a eficacității sistemelor de management al siguranței ale acestor întreprinderi feroviare și administratori de infrastructură.</w:t>
      </w:r>
    </w:p>
    <w:p w:rsidR="00A639AB" w:rsidRPr="00A639AB" w:rsidRDefault="00A639AB" w:rsidP="00A639AB">
      <w:pPr>
        <w:shd w:val="clear" w:color="auto" w:fill="FFFFFF"/>
        <w:spacing w:before="240" w:after="0"/>
        <w:ind w:firstLine="9"/>
        <w:rPr>
          <w:lang w:val="ro-RO"/>
        </w:rPr>
      </w:pPr>
      <w:r w:rsidRPr="00A639AB">
        <w:rPr>
          <w:lang w:val="ro-RO"/>
        </w:rPr>
        <w:t xml:space="preserve">Supravegherea ar trebui să vizeze în primul rând activitățile care sunt considerate de o autoritate națională de siguranță ca dând naștere celor mai grave riscuri sau pe cele în cazul cărora controlul riscurilor este cel mai precar. În acest scop, autoritatea națională de siguranță ar trebui să elaboreze și să implementeze o strategie și unul sau mai multe planuri </w:t>
      </w:r>
      <w:r w:rsidRPr="00A639AB">
        <w:rPr>
          <w:lang w:val="ro-RO"/>
        </w:rPr>
        <w:lastRenderedPageBreak/>
        <w:t>de supraveghere bazate pe riscuri, în care să indice modul în care își orientează activitățile și își stabilește prioritățile în scopul supravegherii.</w:t>
      </w:r>
    </w:p>
    <w:p w:rsidR="00A639AB" w:rsidRPr="00A639AB" w:rsidRDefault="00A639AB" w:rsidP="00A639AB">
      <w:pPr>
        <w:shd w:val="clear" w:color="auto" w:fill="FFFFFF"/>
        <w:spacing w:before="240" w:after="0"/>
        <w:ind w:firstLine="9"/>
        <w:rPr>
          <w:lang w:val="ro-RO"/>
        </w:rPr>
      </w:pPr>
      <w:r w:rsidRPr="00A639AB">
        <w:rPr>
          <w:lang w:val="ro-RO"/>
        </w:rPr>
        <w:t>Măsurile de aplicare a legislației luate de autoritățile naționale de siguranță pentru a se asigura că întreprinderile feroviare și administratorii de infrastructură respectă obligațiile legale menționate la articolul 17 alineatul (1) din Directiva (UE) 2016/798 ar trebui să fie proporționale cu orice riscuri la adresa siguranței sau cu gravitatea potențială a consecințelor oricărei nerespectări a obligațiilor lor legale.</w:t>
      </w:r>
    </w:p>
    <w:p w:rsidR="00A639AB" w:rsidRPr="00A639AB" w:rsidRDefault="00A639AB" w:rsidP="00A639AB">
      <w:pPr>
        <w:shd w:val="clear" w:color="auto" w:fill="FFFFFF"/>
        <w:spacing w:before="240" w:after="0"/>
        <w:ind w:firstLine="9"/>
        <w:rPr>
          <w:lang w:val="ro-RO"/>
        </w:rPr>
      </w:pPr>
      <w:r w:rsidRPr="00A639AB">
        <w:rPr>
          <w:lang w:val="ro-RO"/>
        </w:rPr>
        <w:t>Pentru a putea îndeplini sarcinile care îi revin în temeiul articolului 16 alineatul (2) litera (i) din Directiva (UE) 2016/798, autoritatea națională de siguranță ar trebui să aprecieze, pe baza rezultatelor activităților sale de supraveghere, eficacitatea cadrului de reglementare în domeniul siguranței.</w:t>
      </w:r>
    </w:p>
    <w:p w:rsidR="00A639AB" w:rsidRPr="00A639AB" w:rsidRDefault="00A639AB" w:rsidP="00A639AB">
      <w:pPr>
        <w:shd w:val="clear" w:color="auto" w:fill="FFFFFF"/>
        <w:spacing w:before="240" w:after="0"/>
        <w:ind w:firstLine="9"/>
        <w:rPr>
          <w:lang w:val="ro-RO"/>
        </w:rPr>
      </w:pPr>
      <w:bookmarkStart w:id="0" w:name="_GoBack"/>
      <w:bookmarkEnd w:id="0"/>
      <w:r w:rsidRPr="00A639AB">
        <w:rPr>
          <w:lang w:val="ro-RO"/>
        </w:rPr>
        <w:t>Autoritatea națională de siguranță care efectuează supravegherea utilizează și, în cazurile în care este relevant, împărtășește informațiile pe care le-a cules în ceea ce privește performanța sistemului de management al siguranței pe parcursul activităților sale de supraveghere, în scopul reînnoirii sau al actualizării certificatelor unice de siguranță sau a autorizațiilor de siguranță.</w:t>
      </w:r>
    </w:p>
    <w:p w:rsidR="00A639AB" w:rsidRPr="00A639AB" w:rsidRDefault="00A639AB" w:rsidP="00A639AB">
      <w:pPr>
        <w:shd w:val="clear" w:color="auto" w:fill="FFFFFF"/>
        <w:spacing w:before="240" w:after="0"/>
        <w:ind w:firstLine="9"/>
        <w:rPr>
          <w:lang w:val="ro-RO"/>
        </w:rPr>
      </w:pPr>
      <w:r w:rsidRPr="00A639AB">
        <w:rPr>
          <w:lang w:val="ro-RO"/>
        </w:rPr>
        <w:t>Autoritatea națională de siguranță:</w:t>
      </w:r>
    </w:p>
    <w:p w:rsidR="00A639AB" w:rsidRPr="00A639AB" w:rsidRDefault="00A639AB" w:rsidP="00A639AB">
      <w:pPr>
        <w:numPr>
          <w:ilvl w:val="0"/>
          <w:numId w:val="2"/>
        </w:numPr>
        <w:shd w:val="clear" w:color="auto" w:fill="FFFFFF"/>
        <w:tabs>
          <w:tab w:val="left" w:pos="567"/>
        </w:tabs>
        <w:spacing w:before="240" w:after="0"/>
        <w:ind w:left="1701" w:firstLine="9"/>
        <w:rPr>
          <w:lang w:val="ro-RO"/>
        </w:rPr>
      </w:pPr>
      <w:r w:rsidRPr="00A639AB">
        <w:rPr>
          <w:lang w:val="ro-RO"/>
        </w:rPr>
        <w:t xml:space="preserve">publică și comunică părților interesate relevante punctele sale de vedere cu privire la performanțele generale în materie de siguranță din statul membru respectiv; </w:t>
      </w:r>
    </w:p>
    <w:p w:rsidR="00A639AB" w:rsidRPr="00A639AB" w:rsidRDefault="00A639AB" w:rsidP="00A639AB">
      <w:pPr>
        <w:numPr>
          <w:ilvl w:val="0"/>
          <w:numId w:val="2"/>
        </w:numPr>
        <w:shd w:val="clear" w:color="auto" w:fill="FFFFFF"/>
        <w:tabs>
          <w:tab w:val="left" w:pos="567"/>
        </w:tabs>
        <w:spacing w:before="240" w:after="0"/>
        <w:ind w:left="1701" w:firstLine="9"/>
        <w:rPr>
          <w:rFonts w:eastAsia="Tahoma"/>
          <w:shd w:val="clear" w:color="auto" w:fill="FFFFFF"/>
          <w:lang w:val="ro-RO" w:bidi="ar"/>
        </w:rPr>
      </w:pPr>
      <w:r w:rsidRPr="00A639AB">
        <w:rPr>
          <w:lang w:val="ro-RO"/>
        </w:rPr>
        <w:t>publică și comunică părților interesate relevante punctele sale de vedere cu privire la eficacitatea cadrului de reglementare în domeniul siguranței;</w:t>
      </w:r>
    </w:p>
    <w:p w:rsidR="00A639AB" w:rsidRPr="00A639AB" w:rsidRDefault="00A639AB" w:rsidP="00A639AB">
      <w:pPr>
        <w:spacing w:before="240" w:after="0"/>
        <w:ind w:firstLine="9"/>
        <w:rPr>
          <w:rFonts w:eastAsia="Tahoma"/>
          <w:shd w:val="clear" w:color="auto" w:fill="FFFFFF"/>
          <w:lang w:val="ro-RO" w:bidi="ar"/>
        </w:rPr>
      </w:pPr>
      <w:r w:rsidRPr="00A639AB">
        <w:rPr>
          <w:rFonts w:eastAsia="Tahoma"/>
          <w:shd w:val="clear" w:color="auto" w:fill="FFFFFF"/>
          <w:lang w:val="ro-RO" w:bidi="ar"/>
        </w:rPr>
        <w:t xml:space="preserve">Având în vedere cele prezentate, s-a întocmit proiectul de </w:t>
      </w:r>
      <w:r w:rsidRPr="00A639AB">
        <w:rPr>
          <w:rFonts w:eastAsia="Tahoma"/>
          <w:i/>
          <w:shd w:val="clear" w:color="auto" w:fill="FFFFFF"/>
          <w:lang w:val="ro-RO" w:bidi="ar"/>
        </w:rPr>
        <w:t xml:space="preserve">Ordin al ministrului </w:t>
      </w:r>
      <w:r w:rsidRPr="00A639AB">
        <w:rPr>
          <w:i/>
          <w:lang w:val="ro-RO"/>
        </w:rPr>
        <w:t xml:space="preserve">pentru punerea în aplicare a Regulamentului Delegat (UE) 2018/761 al Comisiei din 16 februarie 2018 de stabilire a metodelor comune de </w:t>
      </w:r>
      <w:proofErr w:type="spellStart"/>
      <w:r w:rsidRPr="00A639AB">
        <w:rPr>
          <w:i/>
          <w:lang w:val="ro-RO"/>
        </w:rPr>
        <w:t>siguranţă</w:t>
      </w:r>
      <w:proofErr w:type="spellEnd"/>
      <w:r w:rsidRPr="00A639AB">
        <w:rPr>
          <w:i/>
          <w:lang w:val="ro-RO"/>
        </w:rPr>
        <w:t xml:space="preserve"> pentru supravegherea de către autoritățile </w:t>
      </w:r>
      <w:proofErr w:type="spellStart"/>
      <w:r w:rsidRPr="00A639AB">
        <w:rPr>
          <w:i/>
          <w:lang w:val="ro-RO"/>
        </w:rPr>
        <w:t>naţionale</w:t>
      </w:r>
      <w:proofErr w:type="spellEnd"/>
      <w:r w:rsidRPr="00A639AB">
        <w:rPr>
          <w:i/>
          <w:lang w:val="ro-RO"/>
        </w:rPr>
        <w:t xml:space="preserve"> de </w:t>
      </w:r>
      <w:proofErr w:type="spellStart"/>
      <w:r w:rsidRPr="00A639AB">
        <w:rPr>
          <w:i/>
          <w:lang w:val="ro-RO"/>
        </w:rPr>
        <w:t>siguranţă</w:t>
      </w:r>
      <w:proofErr w:type="spellEnd"/>
      <w:r w:rsidRPr="00A639AB">
        <w:rPr>
          <w:i/>
          <w:lang w:val="ro-RO"/>
        </w:rPr>
        <w:t xml:space="preserve"> </w:t>
      </w:r>
      <w:r w:rsidRPr="00A639AB">
        <w:rPr>
          <w:rStyle w:val="l5tlu1"/>
          <w:b w:val="0"/>
          <w:i/>
          <w:sz w:val="22"/>
          <w:szCs w:val="22"/>
          <w:lang w:val="ro-RO"/>
        </w:rPr>
        <w:t xml:space="preserve">după eliberarea unui certificat unic de </w:t>
      </w:r>
      <w:proofErr w:type="spellStart"/>
      <w:r w:rsidRPr="00A639AB">
        <w:rPr>
          <w:rStyle w:val="l5tlu1"/>
          <w:b w:val="0"/>
          <w:i/>
          <w:sz w:val="22"/>
          <w:szCs w:val="22"/>
          <w:lang w:val="ro-RO"/>
        </w:rPr>
        <w:t>siguranţă</w:t>
      </w:r>
      <w:proofErr w:type="spellEnd"/>
      <w:r w:rsidRPr="00A639AB">
        <w:rPr>
          <w:rStyle w:val="l5tlu1"/>
          <w:b w:val="0"/>
          <w:i/>
          <w:sz w:val="22"/>
          <w:szCs w:val="22"/>
          <w:lang w:val="ro-RO"/>
        </w:rPr>
        <w:t xml:space="preserve"> sau a unei autorizații de </w:t>
      </w:r>
      <w:proofErr w:type="spellStart"/>
      <w:r w:rsidRPr="00A639AB">
        <w:rPr>
          <w:rStyle w:val="l5tlu1"/>
          <w:b w:val="0"/>
          <w:i/>
          <w:sz w:val="22"/>
          <w:szCs w:val="22"/>
          <w:lang w:val="ro-RO"/>
        </w:rPr>
        <w:t>siguranţă</w:t>
      </w:r>
      <w:proofErr w:type="spellEnd"/>
      <w:r w:rsidRPr="00A639AB">
        <w:rPr>
          <w:rStyle w:val="l5tlu1"/>
          <w:b w:val="0"/>
          <w:i/>
          <w:sz w:val="22"/>
          <w:szCs w:val="22"/>
          <w:lang w:val="ro-RO"/>
        </w:rPr>
        <w:t xml:space="preserve"> în conformitate cu Directiva (UE) 2016/798 a Parlamentului European </w:t>
      </w:r>
      <w:proofErr w:type="spellStart"/>
      <w:r w:rsidRPr="00A639AB">
        <w:rPr>
          <w:rStyle w:val="l5tlu1"/>
          <w:b w:val="0"/>
          <w:i/>
          <w:sz w:val="22"/>
          <w:szCs w:val="22"/>
          <w:lang w:val="ro-RO"/>
        </w:rPr>
        <w:t>şi</w:t>
      </w:r>
      <w:proofErr w:type="spellEnd"/>
      <w:r w:rsidRPr="00A639AB">
        <w:rPr>
          <w:rStyle w:val="l5tlu1"/>
          <w:b w:val="0"/>
          <w:i/>
          <w:sz w:val="22"/>
          <w:szCs w:val="22"/>
          <w:lang w:val="ro-RO"/>
        </w:rPr>
        <w:t xml:space="preserve"> a Consiliului </w:t>
      </w:r>
      <w:proofErr w:type="spellStart"/>
      <w:r w:rsidRPr="00A639AB">
        <w:rPr>
          <w:rStyle w:val="l5tlu1"/>
          <w:b w:val="0"/>
          <w:i/>
          <w:sz w:val="22"/>
          <w:szCs w:val="22"/>
          <w:lang w:val="ro-RO"/>
        </w:rPr>
        <w:t>şi</w:t>
      </w:r>
      <w:proofErr w:type="spellEnd"/>
      <w:r w:rsidRPr="00A639AB">
        <w:rPr>
          <w:rStyle w:val="l5tlu1"/>
          <w:b w:val="0"/>
          <w:i/>
          <w:sz w:val="22"/>
          <w:szCs w:val="22"/>
          <w:lang w:val="ro-RO"/>
        </w:rPr>
        <w:t xml:space="preserve"> de abrogare a Regulamentului (UE) nr.1077/2012 al Comisiei</w:t>
      </w:r>
      <w:r w:rsidRPr="00A639AB">
        <w:rPr>
          <w:rStyle w:val="l5tlu1"/>
          <w:b w:val="0"/>
          <w:sz w:val="22"/>
          <w:szCs w:val="22"/>
          <w:lang w:val="ro-RO"/>
        </w:rPr>
        <w:t>,</w:t>
      </w:r>
      <w:r w:rsidRPr="00A639AB">
        <w:rPr>
          <w:rStyle w:val="l5tlu1"/>
          <w:sz w:val="22"/>
          <w:szCs w:val="22"/>
          <w:lang w:val="ro-RO"/>
        </w:rPr>
        <w:t xml:space="preserve"> </w:t>
      </w:r>
      <w:r w:rsidRPr="00A639AB">
        <w:rPr>
          <w:rFonts w:eastAsia="Tahoma"/>
          <w:shd w:val="clear" w:color="auto" w:fill="FFFFFF"/>
          <w:lang w:val="ro-RO" w:bidi="ar"/>
        </w:rPr>
        <w:t>pe care vă rugăm să-l aprobați.</w:t>
      </w:r>
    </w:p>
    <w:p w:rsidR="00722392" w:rsidRPr="00A639AB" w:rsidRDefault="00722392" w:rsidP="00722392">
      <w:pPr>
        <w:pStyle w:val="Default"/>
        <w:spacing w:before="240" w:line="276" w:lineRule="auto"/>
        <w:ind w:left="1701"/>
        <w:jc w:val="both"/>
        <w:rPr>
          <w:rFonts w:ascii="Trebuchet MS" w:eastAsia="Tahoma" w:hAnsi="Trebuchet MS" w:cs="Times New Roman"/>
          <w:color w:val="auto"/>
          <w:sz w:val="22"/>
          <w:szCs w:val="22"/>
          <w:shd w:val="clear" w:color="auto" w:fill="FFFFFF"/>
          <w:lang w:bidi="ar"/>
        </w:rPr>
      </w:pPr>
    </w:p>
    <w:p w:rsidR="009624A1" w:rsidRDefault="009624A1" w:rsidP="00860C23">
      <w:pPr>
        <w:spacing w:after="0" w:line="23" w:lineRule="atLeast"/>
        <w:ind w:left="1411"/>
        <w:jc w:val="center"/>
        <w:rPr>
          <w:b/>
          <w:lang w:val="pt-BR"/>
        </w:rPr>
      </w:pPr>
    </w:p>
    <w:p w:rsidR="00860C23" w:rsidRDefault="00860C23" w:rsidP="00722392">
      <w:pPr>
        <w:spacing w:after="0" w:line="240" w:lineRule="auto"/>
        <w:ind w:left="1411"/>
        <w:jc w:val="center"/>
        <w:rPr>
          <w:b/>
          <w:lang w:val="pt-BR"/>
        </w:rPr>
      </w:pPr>
      <w:r>
        <w:rPr>
          <w:b/>
          <w:lang w:val="pt-BR"/>
        </w:rPr>
        <w:t>DIRECTOR</w:t>
      </w:r>
    </w:p>
    <w:p w:rsidR="00860C23" w:rsidRDefault="00860C23" w:rsidP="00860C23">
      <w:pPr>
        <w:spacing w:after="0" w:line="23" w:lineRule="atLeast"/>
        <w:ind w:left="1411"/>
        <w:jc w:val="center"/>
        <w:rPr>
          <w:b/>
        </w:rPr>
      </w:pPr>
      <w:r>
        <w:rPr>
          <w:b/>
          <w:lang w:val="pt-BR"/>
        </w:rPr>
        <w:t>Simona Nicoleta ISTRATE</w:t>
      </w:r>
    </w:p>
    <w:p w:rsidR="00860C23" w:rsidRDefault="00860C23" w:rsidP="00860C23">
      <w:pPr>
        <w:spacing w:after="0"/>
        <w:ind w:left="1411"/>
        <w:jc w:val="left"/>
        <w:rPr>
          <w:b/>
        </w:rPr>
      </w:pPr>
    </w:p>
    <w:p w:rsidR="00860C23" w:rsidRDefault="00860C23" w:rsidP="00860C23">
      <w:pPr>
        <w:spacing w:after="0"/>
        <w:ind w:left="1411"/>
        <w:jc w:val="left"/>
        <w:rPr>
          <w:b/>
        </w:rPr>
      </w:pPr>
    </w:p>
    <w:p w:rsidR="000D313D" w:rsidRDefault="00860C23" w:rsidP="00722392">
      <w:pPr>
        <w:spacing w:after="0"/>
        <w:ind w:left="1710"/>
        <w:rPr>
          <w:sz w:val="18"/>
          <w:szCs w:val="18"/>
        </w:rPr>
      </w:pPr>
      <w:proofErr w:type="spellStart"/>
      <w:r>
        <w:rPr>
          <w:sz w:val="18"/>
          <w:szCs w:val="18"/>
        </w:rPr>
        <w:t>Redactat</w:t>
      </w:r>
      <w:proofErr w:type="spellEnd"/>
      <w:r>
        <w:rPr>
          <w:sz w:val="18"/>
          <w:szCs w:val="18"/>
        </w:rPr>
        <w:t>: Eduard Cobuz</w:t>
      </w:r>
    </w:p>
    <w:p w:rsidR="00722392" w:rsidRDefault="00722392" w:rsidP="00722392">
      <w:pPr>
        <w:spacing w:after="0"/>
        <w:ind w:left="1710"/>
        <w:rPr>
          <w:sz w:val="18"/>
          <w:szCs w:val="18"/>
        </w:rPr>
      </w:pPr>
      <w:r>
        <w:rPr>
          <w:sz w:val="18"/>
          <w:szCs w:val="18"/>
        </w:rPr>
        <w:tab/>
        <w:t xml:space="preserve">        </w:t>
      </w:r>
    </w:p>
    <w:p w:rsidR="00722392" w:rsidRPr="00111BB2" w:rsidRDefault="00722392" w:rsidP="00722392">
      <w:pPr>
        <w:spacing w:after="0"/>
        <w:ind w:left="2430"/>
        <w:rPr>
          <w:rFonts w:cs="Arial"/>
          <w:b/>
          <w:color w:val="000000"/>
          <w:sz w:val="24"/>
          <w:szCs w:val="24"/>
        </w:rPr>
      </w:pPr>
      <w:r>
        <w:rPr>
          <w:sz w:val="18"/>
          <w:szCs w:val="18"/>
        </w:rPr>
        <w:t>Cristian Danciu</w:t>
      </w:r>
    </w:p>
    <w:sectPr w:rsidR="00722392" w:rsidRPr="00111BB2" w:rsidSect="00F81861">
      <w:headerReference w:type="default" r:id="rId8"/>
      <w:footerReference w:type="default" r:id="rId9"/>
      <w:headerReference w:type="first" r:id="rId10"/>
      <w:footerReference w:type="first" r:id="rId11"/>
      <w:pgSz w:w="11900" w:h="16840"/>
      <w:pgMar w:top="2410" w:right="560" w:bottom="1276"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E7" w:rsidRDefault="00BF0AE7" w:rsidP="00CD5B3B">
      <w:r>
        <w:separator/>
      </w:r>
    </w:p>
  </w:endnote>
  <w:endnote w:type="continuationSeparator" w:id="0">
    <w:p w:rsidR="00BF0AE7" w:rsidRDefault="00BF0AE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56" w:rsidRDefault="00180B56" w:rsidP="00180B56">
    <w:pPr>
      <w:pStyle w:val="Footer"/>
      <w:spacing w:after="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xml:space="preserve">. 38, Sector 1, </w:t>
    </w:r>
    <w:proofErr w:type="spellStart"/>
    <w:r>
      <w:rPr>
        <w:sz w:val="14"/>
        <w:szCs w:val="14"/>
      </w:rPr>
      <w:t>București</w:t>
    </w:r>
    <w:proofErr w:type="spellEnd"/>
  </w:p>
  <w:p w:rsidR="00180B56" w:rsidRDefault="00180B56" w:rsidP="00180B56">
    <w:pPr>
      <w:pStyle w:val="Footer"/>
      <w:spacing w:after="0"/>
      <w:rPr>
        <w:sz w:val="14"/>
        <w:szCs w:val="14"/>
        <w:lang w:val="ro-RO"/>
      </w:rPr>
    </w:pPr>
    <w:r>
      <w:rPr>
        <w:sz w:val="14"/>
        <w:szCs w:val="14"/>
      </w:rPr>
      <w:t xml:space="preserve">Tel.: </w:t>
    </w:r>
    <w:r>
      <w:rPr>
        <w:sz w:val="14"/>
        <w:szCs w:val="14"/>
        <w:lang w:val="ro-RO"/>
      </w:rPr>
      <w:t>0750.032.280; tel. intern: 280; fax: 0750.032.629</w:t>
    </w:r>
  </w:p>
  <w:p w:rsidR="00180B56" w:rsidRDefault="00180B56" w:rsidP="00180B56">
    <w:pPr>
      <w:pStyle w:val="Footer"/>
      <w:spacing w:after="0"/>
      <w:rPr>
        <w:sz w:val="14"/>
        <w:szCs w:val="14"/>
        <w:lang w:val="ro-RO"/>
      </w:rPr>
    </w:pPr>
    <w:r>
      <w:rPr>
        <w:sz w:val="14"/>
        <w:szCs w:val="14"/>
        <w:lang w:val="ro-RO"/>
      </w:rPr>
      <w:t>feroviar</w:t>
    </w:r>
    <w:r>
      <w:rPr>
        <w:sz w:val="14"/>
        <w:szCs w:val="14"/>
      </w:rPr>
      <w:t>@</w:t>
    </w:r>
    <w:r>
      <w:rPr>
        <w:sz w:val="14"/>
        <w:szCs w:val="14"/>
        <w:lang w:val="ro-RO"/>
      </w:rPr>
      <w:t>mt.ro</w:t>
    </w:r>
  </w:p>
  <w:p w:rsidR="00180B56" w:rsidRDefault="00180B56" w:rsidP="00180B56">
    <w:pPr>
      <w:pStyle w:val="Footer"/>
    </w:pPr>
    <w:r>
      <w:rPr>
        <w:b/>
        <w:sz w:val="14"/>
        <w:szCs w:val="14"/>
      </w:rPr>
      <w:t>www.mt</w:t>
    </w:r>
    <w:r>
      <w:rPr>
        <w:b/>
        <w:sz w:val="14"/>
        <w:szCs w:val="14"/>
        <w:lang w:val="ro-RO"/>
      </w:rPr>
      <w:t>.</w:t>
    </w:r>
    <w:proofErr w:type="spellStart"/>
    <w:r>
      <w:rPr>
        <w:b/>
        <w:sz w:val="14"/>
        <w:szCs w:val="14"/>
        <w:lang w:val="ro-RO"/>
      </w:rPr>
      <w:t>gov</w:t>
    </w:r>
    <w:proofErr w:type="spellEnd"/>
    <w:r>
      <w:rPr>
        <w:b/>
        <w:sz w:val="14"/>
        <w:szCs w:val="14"/>
      </w:rPr>
      <w:t>.</w:t>
    </w:r>
    <w:proofErr w:type="spellStart"/>
    <w:r>
      <w:rPr>
        <w:b/>
        <w:sz w:val="14"/>
        <w:szCs w:val="14"/>
      </w:rPr>
      <w:t>ro</w:t>
    </w:r>
    <w:proofErr w:type="spellEnd"/>
  </w:p>
  <w:p w:rsidR="00E424BE" w:rsidRPr="00D06E9C" w:rsidRDefault="00E424BE" w:rsidP="00D06E9C">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BE" w:rsidRPr="00E562FC" w:rsidRDefault="00E424BE" w:rsidP="00E562FC">
    <w:pPr>
      <w:pStyle w:val="Footer"/>
      <w:spacing w:after="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p w:rsidR="00BD447D" w:rsidRPr="00AC7F37" w:rsidRDefault="00BD447D" w:rsidP="00BD447D">
    <w:pPr>
      <w:pStyle w:val="Footer"/>
      <w:spacing w:after="0"/>
      <w:rPr>
        <w:sz w:val="14"/>
        <w:szCs w:val="14"/>
        <w:lang w:val="ro-RO"/>
      </w:rPr>
    </w:pPr>
    <w:r w:rsidRPr="00E562FC">
      <w:rPr>
        <w:sz w:val="14"/>
        <w:szCs w:val="14"/>
      </w:rPr>
      <w:t xml:space="preserve">Tel.: </w:t>
    </w:r>
    <w:r>
      <w:rPr>
        <w:sz w:val="14"/>
        <w:szCs w:val="14"/>
        <w:lang w:val="ro-RO"/>
      </w:rPr>
      <w:t>0750.032.280; tel. intern: 280; fax: 0750.032.629</w:t>
    </w:r>
  </w:p>
  <w:p w:rsidR="00BD447D" w:rsidRPr="00AC7F37" w:rsidRDefault="00BD447D" w:rsidP="00BD447D">
    <w:pPr>
      <w:pStyle w:val="Footer"/>
      <w:spacing w:after="0"/>
      <w:rPr>
        <w:sz w:val="14"/>
        <w:szCs w:val="14"/>
        <w:lang w:val="ro-RO"/>
      </w:rPr>
    </w:pPr>
    <w:r>
      <w:rPr>
        <w:sz w:val="14"/>
        <w:szCs w:val="14"/>
        <w:lang w:val="ro-RO"/>
      </w:rPr>
      <w:t>feroviar</w:t>
    </w:r>
    <w:r>
      <w:rPr>
        <w:sz w:val="14"/>
        <w:szCs w:val="14"/>
      </w:rPr>
      <w:t>@</w:t>
    </w:r>
    <w:r>
      <w:rPr>
        <w:sz w:val="14"/>
        <w:szCs w:val="14"/>
        <w:lang w:val="ro-RO"/>
      </w:rPr>
      <w:t>mt.ro</w:t>
    </w:r>
  </w:p>
  <w:p w:rsidR="00E424BE" w:rsidRPr="00BD447D" w:rsidRDefault="00BD447D" w:rsidP="00BD447D">
    <w:pPr>
      <w:pStyle w:val="Footer"/>
    </w:pPr>
    <w:r w:rsidRPr="00100F36">
      <w:rPr>
        <w:b/>
        <w:sz w:val="14"/>
        <w:szCs w:val="14"/>
      </w:rPr>
      <w:t>www.</w:t>
    </w:r>
    <w:r>
      <w:rPr>
        <w:b/>
        <w:sz w:val="14"/>
        <w:szCs w:val="14"/>
      </w:rPr>
      <w:t>mt</w:t>
    </w:r>
    <w:r>
      <w:rPr>
        <w:b/>
        <w:sz w:val="14"/>
        <w:szCs w:val="14"/>
        <w:lang w:val="ro-RO"/>
      </w:rPr>
      <w:t>.</w:t>
    </w:r>
    <w:proofErr w:type="spellStart"/>
    <w:r>
      <w:rPr>
        <w:b/>
        <w:sz w:val="14"/>
        <w:szCs w:val="14"/>
        <w:lang w:val="ro-RO"/>
      </w:rPr>
      <w:t>gov</w:t>
    </w:r>
    <w:proofErr w:type="spellEnd"/>
    <w:r>
      <w:rPr>
        <w:b/>
        <w:sz w:val="14"/>
        <w:szCs w:val="14"/>
      </w:rPr>
      <w:t>.</w:t>
    </w:r>
    <w:proofErr w:type="spellStart"/>
    <w:r>
      <w:rPr>
        <w:b/>
        <w:sz w:val="14"/>
        <w:szCs w:val="14"/>
      </w:rPr>
      <w:t>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E7" w:rsidRDefault="00BF0AE7" w:rsidP="00CD5B3B">
      <w:r>
        <w:separator/>
      </w:r>
    </w:p>
  </w:footnote>
  <w:footnote w:type="continuationSeparator" w:id="0">
    <w:p w:rsidR="00BF0AE7" w:rsidRDefault="00BF0AE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3" w:type="dxa"/>
      <w:tblInd w:w="1701" w:type="dxa"/>
      <w:tblCellMar>
        <w:left w:w="0" w:type="dxa"/>
        <w:right w:w="0" w:type="dxa"/>
      </w:tblCellMar>
      <w:tblLook w:val="04A0" w:firstRow="1" w:lastRow="0" w:firstColumn="1" w:lastColumn="0" w:noHBand="0" w:noVBand="1"/>
    </w:tblPr>
    <w:tblGrid>
      <w:gridCol w:w="5103"/>
    </w:tblGrid>
    <w:tr w:rsidR="00140382" w:rsidTr="00140382">
      <w:tc>
        <w:tcPr>
          <w:tcW w:w="5103" w:type="dxa"/>
          <w:shd w:val="clear" w:color="auto" w:fill="auto"/>
        </w:tcPr>
        <w:p w:rsidR="00140382" w:rsidRPr="00CD5B3B" w:rsidRDefault="00140382" w:rsidP="00E562FC">
          <w:pPr>
            <w:pStyle w:val="MediumGrid21"/>
          </w:pPr>
          <w:r>
            <w:rPr>
              <w:noProof/>
              <w:lang w:val="ro-RO" w:eastAsia="ro-RO"/>
            </w:rPr>
            <w:drawing>
              <wp:inline distT="0" distB="0" distL="0" distR="0" wp14:anchorId="06FF693E" wp14:editId="06FF693F">
                <wp:extent cx="2852420" cy="198755"/>
                <wp:effectExtent l="0" t="0" r="5080" b="0"/>
                <wp:docPr id="49" name="Picture 49"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98755"/>
                        </a:xfrm>
                        <a:prstGeom prst="rect">
                          <a:avLst/>
                        </a:prstGeom>
                        <a:noFill/>
                        <a:ln>
                          <a:noFill/>
                        </a:ln>
                      </pic:spPr>
                    </pic:pic>
                  </a:graphicData>
                </a:graphic>
              </wp:inline>
            </w:drawing>
          </w:r>
        </w:p>
      </w:tc>
    </w:tr>
  </w:tbl>
  <w:p w:rsidR="00E424BE" w:rsidRPr="00CD5B3B" w:rsidRDefault="00E424BE" w:rsidP="0032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61" w:rsidRDefault="00F81861" w:rsidP="00F81861">
    <w:pPr>
      <w:pStyle w:val="Header"/>
    </w:pPr>
    <w:r>
      <w:rPr>
        <w:noProof/>
        <w:lang w:val="ro-RO" w:eastAsia="ro-RO"/>
      </w:rPr>
      <w:drawing>
        <wp:anchor distT="0" distB="0" distL="114300" distR="114300" simplePos="0" relativeHeight="251659264" behindDoc="0" locked="0" layoutInCell="1" allowOverlap="1" wp14:anchorId="4803066C" wp14:editId="6FE5944E">
          <wp:simplePos x="0" y="0"/>
          <wp:positionH relativeFrom="margin">
            <wp:align>right</wp:align>
          </wp:positionH>
          <wp:positionV relativeFrom="paragraph">
            <wp:posOffset>109717</wp:posOffset>
          </wp:positionV>
          <wp:extent cx="1838325" cy="688975"/>
          <wp:effectExtent l="0" t="0" r="9525" b="0"/>
          <wp:wrapThrough wrapText="bothSides">
            <wp:wrapPolygon edited="0">
              <wp:start x="10073" y="0"/>
              <wp:lineTo x="1343" y="2389"/>
              <wp:lineTo x="1343" y="7764"/>
              <wp:lineTo x="12087" y="9556"/>
              <wp:lineTo x="0" y="13139"/>
              <wp:lineTo x="0" y="20903"/>
              <wp:lineTo x="21488" y="20903"/>
              <wp:lineTo x="21488" y="13139"/>
              <wp:lineTo x="14102" y="9556"/>
              <wp:lineTo x="19697" y="8361"/>
              <wp:lineTo x="20369" y="5375"/>
              <wp:lineTo x="17683" y="0"/>
              <wp:lineTo x="10073"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8325"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0288" behindDoc="1" locked="0" layoutInCell="1" allowOverlap="1" wp14:anchorId="03D6A48B" wp14:editId="5C7320EA">
          <wp:simplePos x="0" y="0"/>
          <wp:positionH relativeFrom="page">
            <wp:posOffset>360045</wp:posOffset>
          </wp:positionH>
          <wp:positionV relativeFrom="page">
            <wp:posOffset>360045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51" name="Picture 5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p w:rsidR="00F81861" w:rsidRDefault="00F81861" w:rsidP="00F81861">
    <w:pPr>
      <w:pStyle w:val="Header"/>
    </w:pPr>
  </w:p>
  <w:p w:rsidR="00BD447D" w:rsidRDefault="00BD447D" w:rsidP="00F81861">
    <w:pPr>
      <w:pStyle w:val="Header"/>
    </w:pPr>
  </w:p>
  <w:p w:rsidR="00BD447D" w:rsidRDefault="00BD447D" w:rsidP="00F81861">
    <w:pPr>
      <w:pStyle w:val="Header"/>
    </w:pPr>
  </w:p>
  <w:p w:rsidR="00BD447D" w:rsidRPr="00AE0776" w:rsidRDefault="00BD447D" w:rsidP="00BD447D">
    <w:r>
      <w:rPr>
        <w:b/>
      </w:rPr>
      <w:t>DIRECȚIA TRANSPORT FEROVIAR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C521D"/>
    <w:multiLevelType w:val="hybridMultilevel"/>
    <w:tmpl w:val="D52ECE22"/>
    <w:lvl w:ilvl="0" w:tplc="FDE87870">
      <w:start w:val="1"/>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75EA6D45"/>
    <w:multiLevelType w:val="hybridMultilevel"/>
    <w:tmpl w:val="F99EB9FA"/>
    <w:lvl w:ilvl="0" w:tplc="8222DF8E">
      <w:numFmt w:val="bullet"/>
      <w:lvlText w:val="-"/>
      <w:lvlJc w:val="left"/>
      <w:pPr>
        <w:ind w:left="2070" w:hanging="360"/>
      </w:pPr>
      <w:rPr>
        <w:rFonts w:ascii="Trebuchet MS" w:eastAsia="Times New Roman" w:hAnsi="Trebuchet MS" w:cs="Tahoma" w:hint="default"/>
      </w:rPr>
    </w:lvl>
    <w:lvl w:ilvl="1" w:tplc="04180003">
      <w:start w:val="1"/>
      <w:numFmt w:val="bullet"/>
      <w:lvlText w:val="o"/>
      <w:lvlJc w:val="left"/>
      <w:pPr>
        <w:ind w:left="2790" w:hanging="360"/>
      </w:pPr>
      <w:rPr>
        <w:rFonts w:ascii="Courier New" w:hAnsi="Courier New" w:cs="Courier New" w:hint="default"/>
      </w:rPr>
    </w:lvl>
    <w:lvl w:ilvl="2" w:tplc="04180005">
      <w:start w:val="1"/>
      <w:numFmt w:val="bullet"/>
      <w:lvlText w:val=""/>
      <w:lvlJc w:val="left"/>
      <w:pPr>
        <w:ind w:left="3510" w:hanging="360"/>
      </w:pPr>
      <w:rPr>
        <w:rFonts w:ascii="Wingdings" w:hAnsi="Wingdings" w:hint="default"/>
      </w:rPr>
    </w:lvl>
    <w:lvl w:ilvl="3" w:tplc="04180001">
      <w:start w:val="1"/>
      <w:numFmt w:val="bullet"/>
      <w:lvlText w:val=""/>
      <w:lvlJc w:val="left"/>
      <w:pPr>
        <w:ind w:left="4230" w:hanging="360"/>
      </w:pPr>
      <w:rPr>
        <w:rFonts w:ascii="Symbol" w:hAnsi="Symbol" w:hint="default"/>
      </w:rPr>
    </w:lvl>
    <w:lvl w:ilvl="4" w:tplc="04180003">
      <w:start w:val="1"/>
      <w:numFmt w:val="bullet"/>
      <w:lvlText w:val="o"/>
      <w:lvlJc w:val="left"/>
      <w:pPr>
        <w:ind w:left="4950" w:hanging="360"/>
      </w:pPr>
      <w:rPr>
        <w:rFonts w:ascii="Courier New" w:hAnsi="Courier New" w:cs="Courier New" w:hint="default"/>
      </w:rPr>
    </w:lvl>
    <w:lvl w:ilvl="5" w:tplc="04180005">
      <w:start w:val="1"/>
      <w:numFmt w:val="bullet"/>
      <w:lvlText w:val=""/>
      <w:lvlJc w:val="left"/>
      <w:pPr>
        <w:ind w:left="5670" w:hanging="360"/>
      </w:pPr>
      <w:rPr>
        <w:rFonts w:ascii="Wingdings" w:hAnsi="Wingdings" w:hint="default"/>
      </w:rPr>
    </w:lvl>
    <w:lvl w:ilvl="6" w:tplc="04180001">
      <w:start w:val="1"/>
      <w:numFmt w:val="bullet"/>
      <w:lvlText w:val=""/>
      <w:lvlJc w:val="left"/>
      <w:pPr>
        <w:ind w:left="6390" w:hanging="360"/>
      </w:pPr>
      <w:rPr>
        <w:rFonts w:ascii="Symbol" w:hAnsi="Symbol" w:hint="default"/>
      </w:rPr>
    </w:lvl>
    <w:lvl w:ilvl="7" w:tplc="04180003">
      <w:start w:val="1"/>
      <w:numFmt w:val="bullet"/>
      <w:lvlText w:val="o"/>
      <w:lvlJc w:val="left"/>
      <w:pPr>
        <w:ind w:left="7110" w:hanging="360"/>
      </w:pPr>
      <w:rPr>
        <w:rFonts w:ascii="Courier New" w:hAnsi="Courier New" w:cs="Courier New" w:hint="default"/>
      </w:rPr>
    </w:lvl>
    <w:lvl w:ilvl="8" w:tplc="04180005">
      <w:start w:val="1"/>
      <w:numFmt w:val="bullet"/>
      <w:lvlText w:val=""/>
      <w:lvlJc w:val="left"/>
      <w:pPr>
        <w:ind w:left="78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A5"/>
    <w:rsid w:val="00044CC5"/>
    <w:rsid w:val="000502E2"/>
    <w:rsid w:val="000934FE"/>
    <w:rsid w:val="000B6258"/>
    <w:rsid w:val="000D313D"/>
    <w:rsid w:val="000F2986"/>
    <w:rsid w:val="00100F36"/>
    <w:rsid w:val="00111BB2"/>
    <w:rsid w:val="00123C51"/>
    <w:rsid w:val="00140382"/>
    <w:rsid w:val="00147DBD"/>
    <w:rsid w:val="00180B56"/>
    <w:rsid w:val="001B167A"/>
    <w:rsid w:val="001F2387"/>
    <w:rsid w:val="001F706B"/>
    <w:rsid w:val="00263445"/>
    <w:rsid w:val="002B2C1D"/>
    <w:rsid w:val="002B5291"/>
    <w:rsid w:val="002F30DE"/>
    <w:rsid w:val="00326790"/>
    <w:rsid w:val="00386B8C"/>
    <w:rsid w:val="003D206A"/>
    <w:rsid w:val="0045445C"/>
    <w:rsid w:val="00460CC0"/>
    <w:rsid w:val="00467636"/>
    <w:rsid w:val="004843E9"/>
    <w:rsid w:val="004948C7"/>
    <w:rsid w:val="005006B2"/>
    <w:rsid w:val="00505DBB"/>
    <w:rsid w:val="006645B3"/>
    <w:rsid w:val="00693EE6"/>
    <w:rsid w:val="006A20CD"/>
    <w:rsid w:val="00704C3B"/>
    <w:rsid w:val="00722392"/>
    <w:rsid w:val="00725519"/>
    <w:rsid w:val="00757BB1"/>
    <w:rsid w:val="00766E0E"/>
    <w:rsid w:val="00793927"/>
    <w:rsid w:val="007D3B13"/>
    <w:rsid w:val="007D5C01"/>
    <w:rsid w:val="00850808"/>
    <w:rsid w:val="00860C23"/>
    <w:rsid w:val="008E1AE6"/>
    <w:rsid w:val="008F0D73"/>
    <w:rsid w:val="00912E43"/>
    <w:rsid w:val="009157A5"/>
    <w:rsid w:val="009624A1"/>
    <w:rsid w:val="0096502D"/>
    <w:rsid w:val="00965169"/>
    <w:rsid w:val="00965E22"/>
    <w:rsid w:val="00985A4E"/>
    <w:rsid w:val="00991C87"/>
    <w:rsid w:val="0099665D"/>
    <w:rsid w:val="009C089E"/>
    <w:rsid w:val="009C0F70"/>
    <w:rsid w:val="00A334FF"/>
    <w:rsid w:val="00A5619C"/>
    <w:rsid w:val="00A639AB"/>
    <w:rsid w:val="00A65617"/>
    <w:rsid w:val="00A870D3"/>
    <w:rsid w:val="00AE26B4"/>
    <w:rsid w:val="00B16470"/>
    <w:rsid w:val="00B55288"/>
    <w:rsid w:val="00B96E94"/>
    <w:rsid w:val="00BD447D"/>
    <w:rsid w:val="00BF0AE7"/>
    <w:rsid w:val="00BF305B"/>
    <w:rsid w:val="00BF410D"/>
    <w:rsid w:val="00C02D05"/>
    <w:rsid w:val="00C20EF1"/>
    <w:rsid w:val="00C23011"/>
    <w:rsid w:val="00C5690F"/>
    <w:rsid w:val="00C76895"/>
    <w:rsid w:val="00CD0F06"/>
    <w:rsid w:val="00CD4D7A"/>
    <w:rsid w:val="00CD5B3B"/>
    <w:rsid w:val="00CE7487"/>
    <w:rsid w:val="00CF1ECF"/>
    <w:rsid w:val="00D06E9C"/>
    <w:rsid w:val="00DB254B"/>
    <w:rsid w:val="00DB3AEB"/>
    <w:rsid w:val="00DE7DB2"/>
    <w:rsid w:val="00E12E93"/>
    <w:rsid w:val="00E424BE"/>
    <w:rsid w:val="00E562FC"/>
    <w:rsid w:val="00E602CE"/>
    <w:rsid w:val="00E63B95"/>
    <w:rsid w:val="00E92107"/>
    <w:rsid w:val="00EE2611"/>
    <w:rsid w:val="00EE55BB"/>
    <w:rsid w:val="00F54D06"/>
    <w:rsid w:val="00F81861"/>
    <w:rsid w:val="00FB6D27"/>
    <w:rsid w:val="00FC7524"/>
    <w:rsid w:val="00FD5989"/>
    <w:rsid w:val="00FE05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D0117C2-B103-49D7-9C1F-BD16B7A0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757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7BB1"/>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E12E93"/>
    <w:pPr>
      <w:spacing w:after="0" w:line="240" w:lineRule="auto"/>
      <w:ind w:left="0"/>
      <w:jc w:val="left"/>
    </w:pPr>
    <w:rPr>
      <w:rFonts w:ascii="Cambria" w:eastAsia="Times New Roman" w:hAnsi="Cambria"/>
      <w:sz w:val="20"/>
      <w:szCs w:val="20"/>
      <w:lang w:val="ro-RO" w:eastAsia="ro-RO"/>
    </w:rPr>
  </w:style>
  <w:style w:type="character" w:customStyle="1" w:styleId="CommentTextChar">
    <w:name w:val="Comment Text Char"/>
    <w:basedOn w:val="DefaultParagraphFont"/>
    <w:link w:val="CommentText"/>
    <w:uiPriority w:val="99"/>
    <w:semiHidden/>
    <w:rsid w:val="00E12E93"/>
    <w:rPr>
      <w:rFonts w:eastAsia="Times New Roman"/>
    </w:rPr>
  </w:style>
  <w:style w:type="character" w:customStyle="1" w:styleId="l5tlu1">
    <w:name w:val="l5tlu1"/>
    <w:qFormat/>
    <w:rsid w:val="00722392"/>
    <w:rPr>
      <w:b/>
      <w:bCs/>
      <w:color w:val="000000"/>
      <w:sz w:val="32"/>
      <w:szCs w:val="32"/>
    </w:rPr>
  </w:style>
  <w:style w:type="paragraph" w:customStyle="1" w:styleId="Default">
    <w:name w:val="Default"/>
    <w:rsid w:val="00722392"/>
    <w:pPr>
      <w:autoSpaceDE w:val="0"/>
      <w:autoSpaceDN w:val="0"/>
      <w:adjustRightInd w:val="0"/>
    </w:pPr>
    <w:rPr>
      <w:rFonts w:ascii="EUAlbertina" w:eastAsia="SimSun" w:hAnsi="EUAlbertina" w:cs="EUAlbertina"/>
      <w:color w:val="000000"/>
      <w:sz w:val="24"/>
      <w:szCs w:val="24"/>
    </w:rPr>
  </w:style>
  <w:style w:type="paragraph" w:styleId="ListParagraph">
    <w:name w:val="List Paragraph"/>
    <w:basedOn w:val="Normal"/>
    <w:uiPriority w:val="72"/>
    <w:qFormat/>
    <w:rsid w:val="00A6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7733">
      <w:bodyDiv w:val="1"/>
      <w:marLeft w:val="0"/>
      <w:marRight w:val="0"/>
      <w:marTop w:val="0"/>
      <w:marBottom w:val="0"/>
      <w:divBdr>
        <w:top w:val="none" w:sz="0" w:space="0" w:color="auto"/>
        <w:left w:val="none" w:sz="0" w:space="0" w:color="auto"/>
        <w:bottom w:val="none" w:sz="0" w:space="0" w:color="auto"/>
        <w:right w:val="none" w:sz="0" w:space="0" w:color="auto"/>
      </w:divBdr>
    </w:div>
    <w:div w:id="6931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4904-49A7-4553-8BB6-BBFB5911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TotalTime>
  <Pages>2</Pages>
  <Words>719</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Olteanu</dc:creator>
  <cp:lastModifiedBy>Eduard Cobuz</cp:lastModifiedBy>
  <cp:revision>6</cp:revision>
  <cp:lastPrinted>2019-02-07T09:32:00Z</cp:lastPrinted>
  <dcterms:created xsi:type="dcterms:W3CDTF">2019-02-07T07:53:00Z</dcterms:created>
  <dcterms:modified xsi:type="dcterms:W3CDTF">2019-02-07T09:35:00Z</dcterms:modified>
</cp:coreProperties>
</file>