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AB" w:rsidRDefault="00584DAB" w:rsidP="00584DAB">
      <w:pPr>
        <w:ind w:left="2160"/>
        <w:jc w:val="both"/>
      </w:pPr>
      <w:bookmarkStart w:id="0" w:name="_GoBack"/>
      <w:bookmarkEnd w:id="0"/>
    </w:p>
    <w:p w:rsidR="00114570" w:rsidRDefault="00584DAB" w:rsidP="00584DAB">
      <w:pPr>
        <w:ind w:left="2160"/>
        <w:jc w:val="both"/>
        <w:rPr>
          <w:b/>
        </w:rPr>
      </w:pPr>
      <w:r>
        <w:t xml:space="preserve">                                     </w:t>
      </w:r>
      <w:r w:rsidR="00CA3DE6">
        <w:tab/>
      </w:r>
      <w:r w:rsidR="00CA3DE6">
        <w:tab/>
      </w:r>
      <w:r w:rsidR="00CA3DE6">
        <w:tab/>
      </w:r>
      <w:r w:rsidR="00CA3DE6">
        <w:tab/>
      </w:r>
      <w:r w:rsidR="00CA3DE6">
        <w:tab/>
      </w:r>
      <w:r>
        <w:t xml:space="preserve"> </w:t>
      </w:r>
      <w:r w:rsidR="00CA3DE6" w:rsidRPr="00003726">
        <w:rPr>
          <w:b/>
        </w:rPr>
        <w:t>ANEXĂ</w:t>
      </w:r>
    </w:p>
    <w:p w:rsidR="00CA3DE6" w:rsidRPr="00584DAB" w:rsidRDefault="00CA3DE6" w:rsidP="00584DAB">
      <w:pPr>
        <w:ind w:left="2160"/>
        <w:jc w:val="both"/>
        <w:rPr>
          <w:b/>
        </w:rPr>
      </w:pPr>
    </w:p>
    <w:p w:rsidR="00584DAB" w:rsidRDefault="00584DAB" w:rsidP="006E4CED">
      <w:pPr>
        <w:jc w:val="center"/>
      </w:pPr>
    </w:p>
    <w:p w:rsidR="00040F37" w:rsidRDefault="00467344" w:rsidP="006E4CED">
      <w:pPr>
        <w:jc w:val="center"/>
        <w:rPr>
          <w:b/>
        </w:rPr>
      </w:pPr>
      <w:r w:rsidRPr="00132122">
        <w:rPr>
          <w:b/>
        </w:rPr>
        <w:t>CARACTERISTICILE PRINCIPALE ŞI INDICATORII TEHNICO-ECONOMI</w:t>
      </w:r>
      <w:r w:rsidR="00114570">
        <w:rPr>
          <w:b/>
        </w:rPr>
        <w:t xml:space="preserve">CI </w:t>
      </w:r>
    </w:p>
    <w:p w:rsidR="00467344" w:rsidRDefault="00114570" w:rsidP="006E4CED">
      <w:pPr>
        <w:jc w:val="center"/>
        <w:rPr>
          <w:b/>
        </w:rPr>
      </w:pPr>
      <w:r>
        <w:rPr>
          <w:b/>
        </w:rPr>
        <w:t>AI OBIECTIVULUI DE INVESTIŢII</w:t>
      </w:r>
    </w:p>
    <w:p w:rsidR="00032247" w:rsidRPr="00376E78" w:rsidRDefault="00032247" w:rsidP="006E4CED">
      <w:pPr>
        <w:jc w:val="center"/>
        <w:rPr>
          <w:b/>
          <w:sz w:val="16"/>
          <w:szCs w:val="16"/>
        </w:rPr>
      </w:pPr>
    </w:p>
    <w:p w:rsidR="007E1983" w:rsidRPr="00770B78" w:rsidRDefault="004A3057" w:rsidP="00770B78">
      <w:pPr>
        <w:jc w:val="center"/>
        <w:rPr>
          <w:b/>
        </w:rPr>
      </w:pPr>
      <w:r w:rsidRPr="00770B78">
        <w:rPr>
          <w:b/>
        </w:rPr>
        <w:t>"</w:t>
      </w:r>
      <w:r w:rsidR="00CB7668" w:rsidRPr="00770B78">
        <w:rPr>
          <w:b/>
        </w:rPr>
        <w:t>AUTOSTRADA LUGOJ</w:t>
      </w:r>
      <w:r w:rsidR="00CB7668" w:rsidRPr="00770B78">
        <w:rPr>
          <w:b/>
          <w:lang w:val="en-US"/>
        </w:rPr>
        <w:t>-</w:t>
      </w:r>
      <w:r w:rsidR="00CB7668" w:rsidRPr="00770B78">
        <w:rPr>
          <w:b/>
        </w:rPr>
        <w:t>DEVA</w:t>
      </w:r>
      <w:r w:rsidRPr="00770B78">
        <w:rPr>
          <w:b/>
        </w:rPr>
        <w:t>"</w:t>
      </w:r>
    </w:p>
    <w:p w:rsidR="00770B78" w:rsidRPr="00770B78" w:rsidRDefault="00770B78" w:rsidP="00770B78">
      <w:pPr>
        <w:jc w:val="center"/>
        <w:rPr>
          <w:b/>
        </w:rPr>
      </w:pPr>
    </w:p>
    <w:p w:rsidR="00770B78" w:rsidRPr="00770B78" w:rsidRDefault="00770B78" w:rsidP="00770B78">
      <w:pPr>
        <w:jc w:val="center"/>
        <w:rPr>
          <w:b/>
          <w:sz w:val="28"/>
        </w:rPr>
      </w:pPr>
    </w:p>
    <w:p w:rsidR="002346D3" w:rsidRPr="00381AB8" w:rsidRDefault="00665875" w:rsidP="00376E78">
      <w:pPr>
        <w:spacing w:after="60"/>
        <w:jc w:val="both"/>
        <w:rPr>
          <w:b/>
          <w:bCs/>
          <w:lang w:val="pt-BR"/>
        </w:rPr>
      </w:pPr>
      <w:r w:rsidRPr="00381AB8">
        <w:rPr>
          <w:b/>
        </w:rPr>
        <w:t>Titular</w:t>
      </w:r>
      <w:r w:rsidR="00596FD2" w:rsidRPr="00381AB8">
        <w:rPr>
          <w:b/>
        </w:rPr>
        <w:t>:</w:t>
      </w:r>
      <w:r w:rsidR="00596FD2" w:rsidRPr="00381AB8">
        <w:rPr>
          <w:b/>
        </w:rPr>
        <w:tab/>
      </w:r>
      <w:r w:rsidR="00596FD2" w:rsidRPr="00381AB8">
        <w:rPr>
          <w:b/>
        </w:rPr>
        <w:tab/>
      </w:r>
      <w:r w:rsidR="00381AB8" w:rsidRPr="00381AB8">
        <w:rPr>
          <w:b/>
        </w:rPr>
        <w:t>MINISTERUL TRANSPORTURILOR</w:t>
      </w:r>
    </w:p>
    <w:p w:rsidR="00AB42DC" w:rsidRPr="00381AB8" w:rsidRDefault="00B26F4C" w:rsidP="00376E78">
      <w:pPr>
        <w:spacing w:after="60"/>
        <w:rPr>
          <w:b/>
        </w:rPr>
      </w:pPr>
      <w:r w:rsidRPr="00381AB8">
        <w:rPr>
          <w:b/>
        </w:rPr>
        <w:t>Beneficiar</w:t>
      </w:r>
      <w:r w:rsidR="00596FD2" w:rsidRPr="00381AB8">
        <w:rPr>
          <w:b/>
        </w:rPr>
        <w:t>:</w:t>
      </w:r>
      <w:r w:rsidR="00596FD2" w:rsidRPr="00381AB8">
        <w:rPr>
          <w:b/>
        </w:rPr>
        <w:tab/>
      </w:r>
      <w:r w:rsidR="00596FD2" w:rsidRPr="00381AB8">
        <w:rPr>
          <w:b/>
        </w:rPr>
        <w:tab/>
      </w:r>
      <w:r w:rsidR="00467344" w:rsidRPr="00381AB8">
        <w:rPr>
          <w:b/>
        </w:rPr>
        <w:t>C</w:t>
      </w:r>
      <w:r w:rsidR="009B59C1" w:rsidRPr="00381AB8">
        <w:rPr>
          <w:b/>
        </w:rPr>
        <w:t>ompania Naţională de A</w:t>
      </w:r>
      <w:r w:rsidR="006D16C5" w:rsidRPr="00381AB8">
        <w:rPr>
          <w:b/>
        </w:rPr>
        <w:t>dminis</w:t>
      </w:r>
      <w:r w:rsidR="00D736DA" w:rsidRPr="00381AB8">
        <w:rPr>
          <w:b/>
        </w:rPr>
        <w:t xml:space="preserve">trare </w:t>
      </w:r>
      <w:r w:rsidR="00393AA4">
        <w:rPr>
          <w:b/>
        </w:rPr>
        <w:t xml:space="preserve">a </w:t>
      </w:r>
      <w:r w:rsidR="00911FDA" w:rsidRPr="00381AB8">
        <w:rPr>
          <w:b/>
        </w:rPr>
        <w:t xml:space="preserve">Infrastructurii Rutiere </w:t>
      </w:r>
      <w:r w:rsidR="00770B78">
        <w:rPr>
          <w:b/>
        </w:rPr>
        <w:t xml:space="preserve">- </w:t>
      </w:r>
      <w:r w:rsidR="000C6A35" w:rsidRPr="00381AB8">
        <w:rPr>
          <w:b/>
        </w:rPr>
        <w:t>S</w:t>
      </w:r>
      <w:r w:rsidR="00911FDA" w:rsidRPr="00381AB8">
        <w:rPr>
          <w:b/>
        </w:rPr>
        <w:t>.</w:t>
      </w:r>
      <w:r w:rsidR="000C6A35" w:rsidRPr="00381AB8">
        <w:rPr>
          <w:b/>
        </w:rPr>
        <w:t>A</w:t>
      </w:r>
      <w:r w:rsidR="00911FDA" w:rsidRPr="00381AB8">
        <w:rPr>
          <w:b/>
        </w:rPr>
        <w:t>.</w:t>
      </w:r>
      <w:r w:rsidR="00381AB8" w:rsidRPr="00381AB8">
        <w:rPr>
          <w:b/>
        </w:rPr>
        <w:t xml:space="preserve"> </w:t>
      </w:r>
    </w:p>
    <w:p w:rsidR="009A35C8" w:rsidRPr="00FB670C" w:rsidRDefault="00B26F4C" w:rsidP="00FB670C">
      <w:pPr>
        <w:spacing w:after="60"/>
        <w:rPr>
          <w:b/>
          <w:color w:val="FF0000"/>
        </w:rPr>
      </w:pPr>
      <w:r w:rsidRPr="00443584">
        <w:rPr>
          <w:b/>
        </w:rPr>
        <w:t>Amplasament</w:t>
      </w:r>
      <w:r w:rsidR="00467344" w:rsidRPr="00443584">
        <w:rPr>
          <w:b/>
        </w:rPr>
        <w:t>:</w:t>
      </w:r>
      <w:r w:rsidR="00596FD2" w:rsidRPr="00443584">
        <w:rPr>
          <w:b/>
        </w:rPr>
        <w:tab/>
      </w:r>
      <w:r w:rsidR="00863683" w:rsidRPr="00443584">
        <w:rPr>
          <w:b/>
        </w:rPr>
        <w:t xml:space="preserve">Judeţele </w:t>
      </w:r>
      <w:r w:rsidR="00863683" w:rsidRPr="009B7913">
        <w:rPr>
          <w:b/>
        </w:rPr>
        <w:t xml:space="preserve">Hunedoara </w:t>
      </w:r>
      <w:r w:rsidR="00FB670C" w:rsidRPr="009B7913">
        <w:rPr>
          <w:b/>
        </w:rPr>
        <w:t>şi Timiş</w:t>
      </w:r>
    </w:p>
    <w:p w:rsidR="009C563D" w:rsidRDefault="009C563D" w:rsidP="00376E78">
      <w:pPr>
        <w:spacing w:after="60"/>
        <w:rPr>
          <w:b/>
        </w:rPr>
      </w:pPr>
    </w:p>
    <w:p w:rsidR="00770B78" w:rsidRPr="00443584" w:rsidRDefault="00770B78" w:rsidP="00376E78">
      <w:pPr>
        <w:spacing w:after="60"/>
        <w:rPr>
          <w:b/>
        </w:rPr>
      </w:pPr>
    </w:p>
    <w:p w:rsidR="00614103" w:rsidRPr="000625CA" w:rsidRDefault="00614103" w:rsidP="00376E78">
      <w:pPr>
        <w:spacing w:after="40"/>
        <w:rPr>
          <w:b/>
          <w:color w:val="000000" w:themeColor="text1"/>
          <w:lang w:eastAsia="zh-CN"/>
        </w:rPr>
      </w:pPr>
      <w:r w:rsidRPr="000625CA">
        <w:rPr>
          <w:b/>
          <w:color w:val="000000" w:themeColor="text1"/>
          <w:lang w:eastAsia="zh-CN"/>
        </w:rPr>
        <w:t xml:space="preserve">Valoarea </w:t>
      </w:r>
      <w:r w:rsidR="00665875" w:rsidRPr="000625CA">
        <w:rPr>
          <w:b/>
          <w:color w:val="000000" w:themeColor="text1"/>
          <w:lang w:eastAsia="zh-CN"/>
        </w:rPr>
        <w:t>totală a investiţiei</w:t>
      </w:r>
      <w:r w:rsidR="00B52D7E" w:rsidRPr="000625CA">
        <w:rPr>
          <w:b/>
          <w:color w:val="000000" w:themeColor="text1"/>
          <w:lang w:eastAsia="zh-CN"/>
        </w:rPr>
        <w:t xml:space="preserve"> </w:t>
      </w:r>
      <w:r w:rsidR="00602577" w:rsidRPr="000625CA">
        <w:rPr>
          <w:b/>
          <w:color w:val="000000" w:themeColor="text1"/>
          <w:lang w:eastAsia="zh-CN"/>
        </w:rPr>
        <w:t xml:space="preserve">(inclusiv </w:t>
      </w:r>
      <w:r w:rsidRPr="000625CA">
        <w:rPr>
          <w:b/>
          <w:color w:val="000000" w:themeColor="text1"/>
          <w:lang w:eastAsia="zh-CN"/>
        </w:rPr>
        <w:t>T</w:t>
      </w:r>
      <w:r w:rsidR="008F1D35">
        <w:rPr>
          <w:b/>
          <w:color w:val="000000" w:themeColor="text1"/>
          <w:lang w:eastAsia="zh-CN"/>
        </w:rPr>
        <w:t>VA</w:t>
      </w:r>
      <w:r w:rsidRPr="000625CA">
        <w:rPr>
          <w:b/>
          <w:color w:val="000000" w:themeColor="text1"/>
          <w:lang w:eastAsia="zh-CN"/>
        </w:rPr>
        <w:t>):</w:t>
      </w:r>
      <w:r w:rsidR="00381AB8" w:rsidRPr="000625CA">
        <w:rPr>
          <w:b/>
          <w:color w:val="000000" w:themeColor="text1"/>
          <w:lang w:eastAsia="zh-CN"/>
        </w:rPr>
        <w:tab/>
      </w:r>
      <w:r w:rsidR="00863683">
        <w:rPr>
          <w:b/>
          <w:color w:val="000000" w:themeColor="text1"/>
          <w:lang w:eastAsia="zh-CN"/>
        </w:rPr>
        <w:tab/>
      </w:r>
      <w:r w:rsidR="00381AB8" w:rsidRPr="000625CA">
        <w:rPr>
          <w:b/>
          <w:color w:val="000000" w:themeColor="text1"/>
          <w:lang w:eastAsia="zh-CN"/>
        </w:rPr>
        <w:tab/>
      </w:r>
      <w:r w:rsidR="00F26E3E" w:rsidRPr="00021A58">
        <w:rPr>
          <w:b/>
          <w:lang w:eastAsia="zh-CN"/>
        </w:rPr>
        <w:t>5.556.72</w:t>
      </w:r>
      <w:r w:rsidR="00021A58" w:rsidRPr="00021A58">
        <w:rPr>
          <w:b/>
          <w:lang w:eastAsia="zh-CN"/>
        </w:rPr>
        <w:t>2</w:t>
      </w:r>
      <w:r w:rsidR="00CA4007">
        <w:rPr>
          <w:b/>
          <w:color w:val="000000" w:themeColor="text1"/>
          <w:lang w:eastAsia="zh-CN"/>
        </w:rPr>
        <w:t xml:space="preserve"> </w:t>
      </w:r>
      <w:r w:rsidR="00CA4007">
        <w:rPr>
          <w:b/>
          <w:color w:val="000000" w:themeColor="text1"/>
          <w:lang w:eastAsia="zh-CN"/>
        </w:rPr>
        <w:tab/>
      </w:r>
      <w:r w:rsidRPr="000625CA">
        <w:rPr>
          <w:b/>
          <w:color w:val="000000" w:themeColor="text1"/>
          <w:lang w:eastAsia="zh-CN"/>
        </w:rPr>
        <w:t>mii lei</w:t>
      </w:r>
      <w:r w:rsidR="00F26E3E">
        <w:rPr>
          <w:b/>
          <w:color w:val="000000" w:themeColor="text1"/>
          <w:lang w:eastAsia="zh-CN"/>
        </w:rPr>
        <w:t xml:space="preserve"> </w:t>
      </w:r>
    </w:p>
    <w:p w:rsidR="00CB7668" w:rsidRPr="00CB663E" w:rsidRDefault="00853D99" w:rsidP="00376E78">
      <w:pPr>
        <w:suppressAutoHyphens/>
        <w:spacing w:after="40"/>
        <w:jc w:val="both"/>
        <w:rPr>
          <w:b/>
          <w:color w:val="FF0000"/>
          <w:szCs w:val="22"/>
          <w:lang w:eastAsia="zh-CN"/>
        </w:rPr>
      </w:pPr>
      <w:r w:rsidRPr="00CA4007">
        <w:rPr>
          <w:b/>
          <w:i/>
          <w:sz w:val="22"/>
          <w:szCs w:val="22"/>
          <w:lang w:eastAsia="zh-CN"/>
        </w:rPr>
        <w:t xml:space="preserve">(1 euro = </w:t>
      </w:r>
      <w:r w:rsidR="00D15C21" w:rsidRPr="00CA4007">
        <w:rPr>
          <w:b/>
          <w:i/>
          <w:sz w:val="22"/>
          <w:szCs w:val="22"/>
          <w:lang w:eastAsia="zh-CN"/>
        </w:rPr>
        <w:t>4</w:t>
      </w:r>
      <w:r w:rsidR="00863683" w:rsidRPr="00CA4007">
        <w:rPr>
          <w:b/>
          <w:i/>
          <w:sz w:val="22"/>
          <w:szCs w:val="22"/>
          <w:lang w:eastAsia="zh-CN"/>
        </w:rPr>
        <w:t>,</w:t>
      </w:r>
      <w:r w:rsidR="00D15C21" w:rsidRPr="00CA4007">
        <w:rPr>
          <w:b/>
          <w:i/>
          <w:sz w:val="22"/>
          <w:szCs w:val="22"/>
          <w:lang w:eastAsia="zh-CN"/>
        </w:rPr>
        <w:t>6610</w:t>
      </w:r>
      <w:r w:rsidRPr="00CA4007">
        <w:rPr>
          <w:b/>
          <w:i/>
          <w:sz w:val="22"/>
          <w:szCs w:val="22"/>
          <w:lang w:eastAsia="zh-CN"/>
        </w:rPr>
        <w:t xml:space="preserve"> </w:t>
      </w:r>
      <w:r w:rsidR="00F2126B" w:rsidRPr="00CA4007">
        <w:rPr>
          <w:b/>
          <w:i/>
          <w:sz w:val="22"/>
          <w:szCs w:val="22"/>
          <w:lang w:eastAsia="zh-CN"/>
        </w:rPr>
        <w:t>lei /</w:t>
      </w:r>
      <w:r w:rsidR="00D15C21" w:rsidRPr="00CA4007">
        <w:rPr>
          <w:b/>
          <w:i/>
          <w:sz w:val="22"/>
          <w:szCs w:val="22"/>
          <w:lang w:eastAsia="zh-CN"/>
        </w:rPr>
        <w:t>02.07</w:t>
      </w:r>
      <w:r w:rsidRPr="00CA4007">
        <w:rPr>
          <w:b/>
          <w:i/>
          <w:sz w:val="22"/>
          <w:szCs w:val="22"/>
          <w:lang w:eastAsia="zh-CN"/>
        </w:rPr>
        <w:t>.2018</w:t>
      </w:r>
      <w:r w:rsidR="00614103" w:rsidRPr="00CA4007">
        <w:rPr>
          <w:b/>
          <w:i/>
          <w:sz w:val="22"/>
          <w:szCs w:val="22"/>
          <w:lang w:eastAsia="zh-CN"/>
        </w:rPr>
        <w:t>)</w:t>
      </w:r>
      <w:r w:rsidR="00614103" w:rsidRPr="00CB7668">
        <w:rPr>
          <w:b/>
          <w:sz w:val="22"/>
          <w:szCs w:val="22"/>
          <w:lang w:eastAsia="zh-CN"/>
        </w:rPr>
        <w:tab/>
      </w:r>
      <w:r w:rsidR="00614103" w:rsidRPr="00CB7668">
        <w:rPr>
          <w:b/>
          <w:sz w:val="22"/>
          <w:szCs w:val="22"/>
          <w:lang w:eastAsia="zh-CN"/>
        </w:rPr>
        <w:tab/>
      </w:r>
      <w:r w:rsidR="00614103" w:rsidRPr="00CB7668">
        <w:rPr>
          <w:b/>
          <w:sz w:val="22"/>
          <w:szCs w:val="22"/>
          <w:lang w:eastAsia="zh-CN"/>
        </w:rPr>
        <w:tab/>
      </w:r>
      <w:r w:rsidR="00863683" w:rsidRPr="00CB7668">
        <w:rPr>
          <w:b/>
          <w:szCs w:val="22"/>
          <w:lang w:eastAsia="zh-CN"/>
        </w:rPr>
        <w:tab/>
      </w:r>
      <w:r w:rsidRPr="00CB7668">
        <w:rPr>
          <w:b/>
          <w:szCs w:val="22"/>
          <w:lang w:eastAsia="zh-CN"/>
        </w:rPr>
        <w:tab/>
      </w:r>
    </w:p>
    <w:p w:rsidR="00614103" w:rsidRPr="000625CA" w:rsidRDefault="00811329" w:rsidP="00376E78">
      <w:pPr>
        <w:suppressAutoHyphens/>
        <w:spacing w:after="40"/>
        <w:jc w:val="both"/>
        <w:rPr>
          <w:b/>
          <w:color w:val="000000" w:themeColor="text1"/>
          <w:lang w:eastAsia="zh-CN"/>
        </w:rPr>
      </w:pPr>
      <w:r w:rsidRPr="000625CA">
        <w:rPr>
          <w:b/>
          <w:color w:val="000000" w:themeColor="text1"/>
          <w:lang w:eastAsia="zh-CN"/>
        </w:rPr>
        <w:t xml:space="preserve">       </w:t>
      </w:r>
      <w:r w:rsidR="008B42E5">
        <w:rPr>
          <w:b/>
          <w:color w:val="000000" w:themeColor="text1"/>
          <w:lang w:eastAsia="zh-CN"/>
        </w:rPr>
        <w:tab/>
      </w:r>
      <w:r w:rsidR="008B42E5">
        <w:rPr>
          <w:b/>
          <w:color w:val="000000" w:themeColor="text1"/>
          <w:lang w:eastAsia="zh-CN"/>
        </w:rPr>
        <w:tab/>
      </w:r>
      <w:r w:rsidRPr="000625CA">
        <w:rPr>
          <w:b/>
          <w:color w:val="000000" w:themeColor="text1"/>
          <w:lang w:eastAsia="zh-CN"/>
        </w:rPr>
        <w:t>d</w:t>
      </w:r>
      <w:r w:rsidR="00614103" w:rsidRPr="000625CA">
        <w:rPr>
          <w:b/>
          <w:color w:val="000000" w:themeColor="text1"/>
          <w:lang w:eastAsia="zh-CN"/>
        </w:rPr>
        <w:t>in care C+M</w:t>
      </w:r>
      <w:r w:rsidR="00381AB8" w:rsidRPr="000625CA">
        <w:rPr>
          <w:b/>
          <w:color w:val="000000" w:themeColor="text1"/>
          <w:lang w:eastAsia="zh-CN"/>
        </w:rPr>
        <w:t xml:space="preserve"> (inclusiv T</w:t>
      </w:r>
      <w:r w:rsidR="00D67241">
        <w:rPr>
          <w:b/>
          <w:color w:val="000000" w:themeColor="text1"/>
          <w:lang w:eastAsia="zh-CN"/>
        </w:rPr>
        <w:t>VA</w:t>
      </w:r>
      <w:r w:rsidR="00381AB8" w:rsidRPr="000625CA">
        <w:rPr>
          <w:b/>
          <w:color w:val="000000" w:themeColor="text1"/>
          <w:lang w:eastAsia="zh-CN"/>
        </w:rPr>
        <w:t>):</w:t>
      </w:r>
      <w:r w:rsidR="00381AB8" w:rsidRPr="000625CA">
        <w:rPr>
          <w:b/>
          <w:color w:val="000000" w:themeColor="text1"/>
          <w:lang w:eastAsia="zh-CN"/>
        </w:rPr>
        <w:tab/>
      </w:r>
      <w:r w:rsidR="00731449" w:rsidRPr="000625CA">
        <w:rPr>
          <w:b/>
          <w:color w:val="000000" w:themeColor="text1"/>
          <w:lang w:eastAsia="zh-CN"/>
        </w:rPr>
        <w:tab/>
      </w:r>
      <w:r w:rsidR="00863683">
        <w:rPr>
          <w:b/>
          <w:color w:val="000000" w:themeColor="text1"/>
          <w:lang w:eastAsia="zh-CN"/>
        </w:rPr>
        <w:tab/>
      </w:r>
      <w:r w:rsidR="00CA4007">
        <w:rPr>
          <w:b/>
          <w:color w:val="000000" w:themeColor="text1"/>
          <w:lang w:eastAsia="zh-CN"/>
        </w:rPr>
        <w:t xml:space="preserve">4.731.854 </w:t>
      </w:r>
      <w:r w:rsidR="00CA4007">
        <w:rPr>
          <w:b/>
          <w:color w:val="000000" w:themeColor="text1"/>
          <w:lang w:eastAsia="zh-CN"/>
        </w:rPr>
        <w:tab/>
      </w:r>
      <w:r w:rsidR="00614103" w:rsidRPr="000625CA">
        <w:rPr>
          <w:b/>
          <w:color w:val="000000" w:themeColor="text1"/>
          <w:lang w:eastAsia="zh-CN"/>
        </w:rPr>
        <w:t>mii lei</w:t>
      </w:r>
    </w:p>
    <w:p w:rsidR="00376E78" w:rsidRPr="00CB663E" w:rsidRDefault="00614103" w:rsidP="00376E78">
      <w:pPr>
        <w:suppressAutoHyphens/>
        <w:jc w:val="both"/>
        <w:rPr>
          <w:b/>
          <w:color w:val="FF0000"/>
          <w:lang w:eastAsia="zh-CN"/>
        </w:rPr>
      </w:pPr>
      <w:r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="00853D99" w:rsidRPr="000625CA">
        <w:rPr>
          <w:b/>
          <w:color w:val="000000" w:themeColor="text1"/>
          <w:lang w:eastAsia="zh-CN"/>
        </w:rPr>
        <w:tab/>
      </w:r>
      <w:r w:rsidRPr="00CB663E">
        <w:rPr>
          <w:b/>
          <w:color w:val="FF0000"/>
          <w:lang w:eastAsia="zh-CN"/>
        </w:rPr>
        <w:tab/>
      </w:r>
    </w:p>
    <w:p w:rsidR="00614103" w:rsidRDefault="00614103" w:rsidP="00376E78">
      <w:pPr>
        <w:suppressAutoHyphens/>
        <w:jc w:val="both"/>
        <w:rPr>
          <w:b/>
          <w:color w:val="000000" w:themeColor="text1"/>
          <w:lang w:eastAsia="zh-CN"/>
        </w:rPr>
      </w:pPr>
      <w:r w:rsidRPr="000625CA">
        <w:rPr>
          <w:b/>
          <w:color w:val="000000" w:themeColor="text1"/>
          <w:lang w:eastAsia="zh-CN"/>
        </w:rPr>
        <w:tab/>
      </w:r>
    </w:p>
    <w:p w:rsidR="00770B78" w:rsidRPr="000625CA" w:rsidRDefault="00770B78" w:rsidP="00376E78">
      <w:pPr>
        <w:suppressAutoHyphens/>
        <w:jc w:val="both"/>
        <w:rPr>
          <w:b/>
          <w:color w:val="000000" w:themeColor="text1"/>
          <w:lang w:eastAsia="zh-CN"/>
        </w:rPr>
      </w:pPr>
    </w:p>
    <w:p w:rsidR="00863683" w:rsidRPr="000625CA" w:rsidRDefault="00863683" w:rsidP="00376E78">
      <w:pPr>
        <w:spacing w:after="40"/>
        <w:rPr>
          <w:b/>
          <w:color w:val="000000" w:themeColor="text1"/>
          <w:lang w:eastAsia="zh-CN"/>
        </w:rPr>
      </w:pPr>
      <w:r w:rsidRPr="00032CE7">
        <w:rPr>
          <w:b/>
          <w:lang w:eastAsia="zh-CN"/>
        </w:rPr>
        <w:t>Valoare rest de executat (inclusiv T</w:t>
      </w:r>
      <w:r w:rsidR="00D67241" w:rsidRPr="00032CE7">
        <w:rPr>
          <w:b/>
          <w:lang w:eastAsia="zh-CN"/>
        </w:rPr>
        <w:t>VA</w:t>
      </w:r>
      <w:r w:rsidRPr="00032CE7">
        <w:rPr>
          <w:b/>
          <w:lang w:eastAsia="zh-CN"/>
        </w:rPr>
        <w:t>):</w:t>
      </w:r>
      <w:r w:rsidRPr="00BB03BF">
        <w:rPr>
          <w:b/>
          <w:color w:val="FF0000"/>
          <w:lang w:eastAsia="zh-CN"/>
        </w:rPr>
        <w:tab/>
      </w:r>
      <w:r>
        <w:rPr>
          <w:b/>
          <w:color w:val="000000" w:themeColor="text1"/>
          <w:lang w:eastAsia="zh-CN"/>
        </w:rPr>
        <w:tab/>
      </w:r>
      <w:r w:rsidRPr="000625CA">
        <w:rPr>
          <w:b/>
          <w:color w:val="000000" w:themeColor="text1"/>
          <w:lang w:eastAsia="zh-CN"/>
        </w:rPr>
        <w:tab/>
      </w:r>
      <w:r>
        <w:rPr>
          <w:b/>
          <w:color w:val="000000" w:themeColor="text1"/>
          <w:lang w:eastAsia="zh-CN"/>
        </w:rPr>
        <w:tab/>
      </w:r>
      <w:r w:rsidR="00CB7668">
        <w:rPr>
          <w:b/>
          <w:color w:val="000000" w:themeColor="text1"/>
          <w:lang w:eastAsia="zh-CN"/>
        </w:rPr>
        <w:t xml:space="preserve">3.237.576 </w:t>
      </w:r>
      <w:r w:rsidR="00376E78">
        <w:rPr>
          <w:b/>
          <w:color w:val="000000" w:themeColor="text1"/>
          <w:lang w:eastAsia="zh-CN"/>
        </w:rPr>
        <w:tab/>
      </w:r>
      <w:r w:rsidRPr="000625CA">
        <w:rPr>
          <w:b/>
          <w:color w:val="000000" w:themeColor="text1"/>
          <w:lang w:eastAsia="zh-CN"/>
        </w:rPr>
        <w:t>mii lei</w:t>
      </w:r>
    </w:p>
    <w:p w:rsidR="00863683" w:rsidRPr="00CB663E" w:rsidRDefault="00863683" w:rsidP="00376E78">
      <w:pPr>
        <w:suppressAutoHyphens/>
        <w:spacing w:after="40"/>
        <w:jc w:val="both"/>
        <w:rPr>
          <w:b/>
          <w:color w:val="FF0000"/>
          <w:lang w:eastAsia="zh-CN"/>
        </w:rPr>
      </w:pPr>
      <w:r w:rsidRPr="00CA4007">
        <w:rPr>
          <w:b/>
          <w:color w:val="FF0000"/>
          <w:sz w:val="22"/>
          <w:szCs w:val="22"/>
          <w:lang w:eastAsia="zh-CN"/>
        </w:rPr>
        <w:tab/>
      </w:r>
      <w:r w:rsidRPr="00CA4007">
        <w:rPr>
          <w:b/>
          <w:color w:val="FF0000"/>
          <w:sz w:val="22"/>
          <w:szCs w:val="22"/>
          <w:lang w:eastAsia="zh-CN"/>
        </w:rPr>
        <w:tab/>
      </w:r>
      <w:r w:rsidRPr="00CA4007">
        <w:rPr>
          <w:b/>
          <w:color w:val="FF0000"/>
          <w:sz w:val="22"/>
          <w:szCs w:val="22"/>
          <w:lang w:eastAsia="zh-CN"/>
        </w:rPr>
        <w:tab/>
      </w:r>
      <w:r w:rsidRPr="00CA4007">
        <w:rPr>
          <w:b/>
          <w:color w:val="FF0000"/>
          <w:sz w:val="22"/>
          <w:szCs w:val="22"/>
          <w:lang w:eastAsia="zh-CN"/>
        </w:rPr>
        <w:tab/>
      </w:r>
      <w:r w:rsidRPr="00CA4007">
        <w:rPr>
          <w:b/>
          <w:color w:val="FF0000"/>
          <w:sz w:val="22"/>
          <w:szCs w:val="22"/>
          <w:lang w:eastAsia="zh-CN"/>
        </w:rPr>
        <w:tab/>
      </w:r>
      <w:r w:rsidRPr="00CA4007">
        <w:rPr>
          <w:b/>
          <w:color w:val="FF0000"/>
          <w:sz w:val="22"/>
          <w:szCs w:val="22"/>
          <w:lang w:eastAsia="zh-CN"/>
        </w:rPr>
        <w:tab/>
      </w:r>
      <w:r w:rsidRPr="00CA4007">
        <w:rPr>
          <w:b/>
          <w:color w:val="FF0000"/>
          <w:sz w:val="22"/>
          <w:szCs w:val="22"/>
          <w:lang w:eastAsia="zh-CN"/>
        </w:rPr>
        <w:tab/>
      </w:r>
      <w:r w:rsidRPr="00CA4007">
        <w:rPr>
          <w:b/>
          <w:color w:val="FF0000"/>
          <w:szCs w:val="22"/>
          <w:lang w:eastAsia="zh-CN"/>
        </w:rPr>
        <w:tab/>
      </w:r>
      <w:r w:rsidRPr="00CA4007">
        <w:rPr>
          <w:b/>
          <w:color w:val="FF0000"/>
          <w:szCs w:val="22"/>
          <w:lang w:eastAsia="zh-CN"/>
        </w:rPr>
        <w:tab/>
      </w:r>
      <w:r w:rsidRPr="00CB663E">
        <w:rPr>
          <w:b/>
          <w:color w:val="FF0000"/>
          <w:lang w:eastAsia="zh-CN"/>
        </w:rPr>
        <w:tab/>
      </w:r>
    </w:p>
    <w:p w:rsidR="00863683" w:rsidRPr="00482DB4" w:rsidRDefault="00863683" w:rsidP="00376E78">
      <w:pPr>
        <w:suppressAutoHyphens/>
        <w:spacing w:after="40"/>
        <w:jc w:val="both"/>
        <w:rPr>
          <w:b/>
          <w:lang w:eastAsia="zh-CN"/>
        </w:rPr>
      </w:pPr>
      <w:r w:rsidRPr="00482DB4">
        <w:rPr>
          <w:b/>
          <w:lang w:eastAsia="zh-CN"/>
        </w:rPr>
        <w:t xml:space="preserve">       </w:t>
      </w:r>
      <w:r w:rsidR="008B42E5" w:rsidRPr="00482DB4">
        <w:rPr>
          <w:b/>
          <w:lang w:eastAsia="zh-CN"/>
        </w:rPr>
        <w:tab/>
      </w:r>
      <w:r w:rsidR="008B42E5" w:rsidRPr="00482DB4">
        <w:rPr>
          <w:b/>
          <w:lang w:eastAsia="zh-CN"/>
        </w:rPr>
        <w:tab/>
      </w:r>
      <w:r w:rsidRPr="00482DB4">
        <w:rPr>
          <w:b/>
          <w:lang w:eastAsia="zh-CN"/>
        </w:rPr>
        <w:t>din care C+M (inclusiv T</w:t>
      </w:r>
      <w:r w:rsidR="00D67241" w:rsidRPr="00482DB4">
        <w:rPr>
          <w:b/>
          <w:lang w:eastAsia="zh-CN"/>
        </w:rPr>
        <w:t>VA</w:t>
      </w:r>
      <w:r w:rsidRPr="00482DB4">
        <w:rPr>
          <w:b/>
          <w:lang w:eastAsia="zh-CN"/>
        </w:rPr>
        <w:t>):</w:t>
      </w:r>
      <w:r w:rsidRPr="00482DB4">
        <w:rPr>
          <w:b/>
          <w:lang w:eastAsia="zh-CN"/>
        </w:rPr>
        <w:tab/>
      </w:r>
      <w:r w:rsidR="00D67241" w:rsidRPr="00482DB4">
        <w:rPr>
          <w:b/>
          <w:lang w:eastAsia="zh-CN"/>
        </w:rPr>
        <w:tab/>
      </w:r>
      <w:r w:rsidRPr="00482DB4">
        <w:rPr>
          <w:b/>
          <w:lang w:eastAsia="zh-CN"/>
        </w:rPr>
        <w:tab/>
      </w:r>
      <w:r w:rsidR="00CB7668" w:rsidRPr="00482DB4">
        <w:rPr>
          <w:b/>
          <w:lang w:eastAsia="zh-CN"/>
        </w:rPr>
        <w:t xml:space="preserve">2.575.196 </w:t>
      </w:r>
      <w:r w:rsidR="00376E78" w:rsidRPr="00482DB4">
        <w:rPr>
          <w:b/>
          <w:lang w:eastAsia="zh-CN"/>
        </w:rPr>
        <w:tab/>
      </w:r>
      <w:r w:rsidRPr="00482DB4">
        <w:rPr>
          <w:b/>
          <w:lang w:eastAsia="zh-CN"/>
        </w:rPr>
        <w:t>mii lei</w:t>
      </w:r>
    </w:p>
    <w:p w:rsidR="00770B78" w:rsidRDefault="00863683" w:rsidP="00376E78">
      <w:pPr>
        <w:suppressAutoHyphens/>
        <w:jc w:val="both"/>
        <w:rPr>
          <w:b/>
          <w:color w:val="FF0000"/>
          <w:lang w:eastAsia="zh-CN"/>
        </w:rPr>
      </w:pPr>
      <w:r w:rsidRPr="00482DB4">
        <w:rPr>
          <w:b/>
          <w:lang w:eastAsia="zh-CN"/>
        </w:rPr>
        <w:tab/>
      </w:r>
      <w:r w:rsidRPr="00482DB4">
        <w:rPr>
          <w:b/>
          <w:lang w:eastAsia="zh-CN"/>
        </w:rPr>
        <w:tab/>
      </w:r>
      <w:r w:rsidRPr="00482DB4">
        <w:rPr>
          <w:b/>
          <w:lang w:eastAsia="zh-CN"/>
        </w:rPr>
        <w:tab/>
      </w:r>
      <w:r w:rsidRPr="00482DB4">
        <w:rPr>
          <w:b/>
          <w:lang w:eastAsia="zh-CN"/>
        </w:rPr>
        <w:tab/>
      </w:r>
      <w:r w:rsidRPr="00482DB4">
        <w:rPr>
          <w:b/>
          <w:lang w:eastAsia="zh-CN"/>
        </w:rPr>
        <w:tab/>
      </w:r>
      <w:r w:rsidRPr="00482DB4">
        <w:rPr>
          <w:b/>
          <w:lang w:eastAsia="zh-CN"/>
        </w:rPr>
        <w:tab/>
      </w:r>
      <w:r w:rsidRPr="00482DB4">
        <w:rPr>
          <w:b/>
          <w:lang w:eastAsia="zh-CN"/>
        </w:rPr>
        <w:tab/>
      </w:r>
      <w:r w:rsidRPr="00482DB4">
        <w:rPr>
          <w:b/>
          <w:lang w:eastAsia="zh-CN"/>
        </w:rPr>
        <w:tab/>
      </w:r>
      <w:r w:rsidRPr="00482DB4">
        <w:rPr>
          <w:b/>
          <w:lang w:eastAsia="zh-CN"/>
        </w:rPr>
        <w:tab/>
      </w:r>
      <w:r w:rsidRPr="00CB663E">
        <w:rPr>
          <w:b/>
          <w:color w:val="FF0000"/>
          <w:lang w:eastAsia="zh-CN"/>
        </w:rPr>
        <w:tab/>
      </w:r>
    </w:p>
    <w:p w:rsidR="00863683" w:rsidRPr="00CB663E" w:rsidRDefault="00863683" w:rsidP="00376E78">
      <w:pPr>
        <w:suppressAutoHyphens/>
        <w:jc w:val="both"/>
        <w:rPr>
          <w:b/>
          <w:color w:val="FF0000"/>
          <w:lang w:eastAsia="zh-CN"/>
        </w:rPr>
      </w:pPr>
      <w:r w:rsidRPr="00CB663E">
        <w:rPr>
          <w:b/>
          <w:color w:val="FF0000"/>
          <w:lang w:eastAsia="zh-CN"/>
        </w:rPr>
        <w:tab/>
      </w:r>
    </w:p>
    <w:p w:rsidR="006D16C5" w:rsidRPr="00CB7668" w:rsidRDefault="00770B78" w:rsidP="00376E78">
      <w:pPr>
        <w:autoSpaceDE w:val="0"/>
        <w:autoSpaceDN w:val="0"/>
        <w:adjustRightInd w:val="0"/>
        <w:spacing w:before="120" w:after="120"/>
        <w:rPr>
          <w:b/>
          <w:color w:val="FF0000"/>
        </w:rPr>
      </w:pPr>
      <w:r>
        <w:rPr>
          <w:b/>
        </w:rPr>
        <w:t>Durata de execuț</w:t>
      </w:r>
      <w:r w:rsidR="006A3B6B" w:rsidRPr="00BB2B1D">
        <w:rPr>
          <w:b/>
        </w:rPr>
        <w:t>ie</w:t>
      </w:r>
      <w:r w:rsidR="00D15C21" w:rsidRPr="00BB2B1D">
        <w:rPr>
          <w:b/>
        </w:rPr>
        <w:t xml:space="preserve"> pentru rest de</w:t>
      </w:r>
      <w:r w:rsidR="006A3B6B" w:rsidRPr="00BB2B1D">
        <w:rPr>
          <w:b/>
        </w:rPr>
        <w:t xml:space="preserve"> realizat</w:t>
      </w:r>
      <w:r w:rsidR="006D16C5" w:rsidRPr="00BB2B1D">
        <w:rPr>
          <w:b/>
        </w:rPr>
        <w:t>:</w:t>
      </w:r>
      <w:r w:rsidR="00731449" w:rsidRPr="00BB2B1D">
        <w:rPr>
          <w:b/>
        </w:rPr>
        <w:tab/>
      </w:r>
      <w:r w:rsidR="00323D1E">
        <w:rPr>
          <w:b/>
        </w:rPr>
        <w:tab/>
      </w:r>
      <w:r w:rsidR="00323D1E">
        <w:rPr>
          <w:b/>
        </w:rPr>
        <w:tab/>
      </w:r>
      <w:r w:rsidR="006A3B6B" w:rsidRPr="00323D1E">
        <w:rPr>
          <w:b/>
        </w:rPr>
        <w:t>36</w:t>
      </w:r>
      <w:r w:rsidR="00381AB8" w:rsidRPr="00996287">
        <w:tab/>
      </w:r>
      <w:r w:rsidR="0000588F" w:rsidRPr="00996287">
        <w:rPr>
          <w:b/>
        </w:rPr>
        <w:t>l</w:t>
      </w:r>
      <w:r w:rsidR="006D16C5" w:rsidRPr="00996287">
        <w:rPr>
          <w:b/>
        </w:rPr>
        <w:t>uni</w:t>
      </w:r>
      <w:r w:rsidR="006D16C5" w:rsidRPr="00CB7668">
        <w:rPr>
          <w:b/>
          <w:color w:val="FF0000"/>
        </w:rPr>
        <w:t xml:space="preserve"> </w:t>
      </w:r>
    </w:p>
    <w:p w:rsidR="000953A0" w:rsidRPr="00B05C2A" w:rsidRDefault="00D15C21" w:rsidP="001C6938">
      <w:pPr>
        <w:rPr>
          <w:sz w:val="22"/>
          <w:szCs w:val="22"/>
          <w:lang w:val="it-IT"/>
        </w:rPr>
      </w:pPr>
      <w:r w:rsidRPr="00B05C2A">
        <w:rPr>
          <w:b/>
          <w:sz w:val="22"/>
          <w:szCs w:val="22"/>
        </w:rPr>
        <w:t>Eşalonare</w:t>
      </w:r>
      <w:r w:rsidR="000953A0" w:rsidRPr="00B05C2A">
        <w:rPr>
          <w:b/>
          <w:sz w:val="22"/>
          <w:szCs w:val="22"/>
        </w:rPr>
        <w:t xml:space="preserve"> </w:t>
      </w:r>
      <w:r w:rsidRPr="00B05C2A">
        <w:rPr>
          <w:b/>
          <w:sz w:val="22"/>
          <w:szCs w:val="22"/>
        </w:rPr>
        <w:t>rest</w:t>
      </w:r>
      <w:r w:rsidR="00C13A69" w:rsidRPr="00B05C2A">
        <w:rPr>
          <w:b/>
          <w:sz w:val="22"/>
          <w:szCs w:val="22"/>
        </w:rPr>
        <w:t>:</w:t>
      </w:r>
      <w:r w:rsidR="001C6938" w:rsidRPr="00B05C2A">
        <w:rPr>
          <w:b/>
          <w:sz w:val="22"/>
          <w:szCs w:val="22"/>
        </w:rPr>
        <w:t xml:space="preserve">  </w:t>
      </w:r>
      <w:r w:rsidR="00C13A69" w:rsidRPr="00B05C2A">
        <w:rPr>
          <w:sz w:val="22"/>
          <w:szCs w:val="22"/>
          <w:u w:val="single"/>
        </w:rPr>
        <w:t xml:space="preserve">INV </w:t>
      </w:r>
      <w:r w:rsidR="00C13A69" w:rsidRPr="00B05C2A">
        <w:rPr>
          <w:sz w:val="22"/>
          <w:szCs w:val="22"/>
        </w:rPr>
        <w:tab/>
      </w:r>
      <w:r w:rsidR="00C13A69" w:rsidRPr="00B05C2A">
        <w:rPr>
          <w:sz w:val="22"/>
          <w:szCs w:val="22"/>
          <w:lang w:val="it-IT"/>
        </w:rPr>
        <w:t xml:space="preserve">ANUL I  </w:t>
      </w:r>
      <w:r w:rsidR="00BB2B1D" w:rsidRPr="00B05C2A">
        <w:rPr>
          <w:sz w:val="22"/>
          <w:szCs w:val="22"/>
          <w:u w:val="single"/>
          <w:lang w:val="it-IT"/>
        </w:rPr>
        <w:t xml:space="preserve">1.130.000 </w:t>
      </w:r>
      <w:r w:rsidR="00C13A69" w:rsidRPr="00B05C2A">
        <w:rPr>
          <w:sz w:val="22"/>
          <w:szCs w:val="22"/>
          <w:u w:val="single"/>
          <w:lang w:val="it-IT"/>
        </w:rPr>
        <w:t>mii lei</w:t>
      </w:r>
      <w:r w:rsidR="001C6938" w:rsidRPr="00B05C2A">
        <w:rPr>
          <w:sz w:val="22"/>
          <w:szCs w:val="22"/>
          <w:lang w:val="it-IT"/>
        </w:rPr>
        <w:t xml:space="preserve">   </w:t>
      </w:r>
      <w:r w:rsidR="00C13A69" w:rsidRPr="00B05C2A">
        <w:rPr>
          <w:sz w:val="22"/>
          <w:szCs w:val="22"/>
          <w:lang w:val="it-IT"/>
        </w:rPr>
        <w:t>ANUL II</w:t>
      </w:r>
      <w:r w:rsidR="00BB2B1D" w:rsidRPr="00B05C2A">
        <w:rPr>
          <w:sz w:val="22"/>
          <w:szCs w:val="22"/>
          <w:lang w:val="it-IT"/>
        </w:rPr>
        <w:t xml:space="preserve"> </w:t>
      </w:r>
      <w:r w:rsidR="00BB2B1D" w:rsidRPr="00B05C2A">
        <w:rPr>
          <w:sz w:val="22"/>
          <w:szCs w:val="22"/>
          <w:u w:val="single"/>
          <w:lang w:val="it-IT"/>
        </w:rPr>
        <w:t>1.300.000</w:t>
      </w:r>
      <w:r w:rsidR="00C13A69" w:rsidRPr="00B05C2A">
        <w:rPr>
          <w:sz w:val="22"/>
          <w:szCs w:val="22"/>
          <w:u w:val="single"/>
          <w:lang w:val="it-IT"/>
        </w:rPr>
        <w:t xml:space="preserve"> mii lei</w:t>
      </w:r>
      <w:r w:rsidR="00C13A69" w:rsidRPr="00B05C2A">
        <w:rPr>
          <w:sz w:val="22"/>
          <w:szCs w:val="22"/>
          <w:lang w:val="it-IT"/>
        </w:rPr>
        <w:t xml:space="preserve">  </w:t>
      </w:r>
      <w:r w:rsidR="00BB2B1D" w:rsidRPr="00B05C2A">
        <w:rPr>
          <w:sz w:val="22"/>
          <w:szCs w:val="22"/>
          <w:lang w:val="it-IT"/>
        </w:rPr>
        <w:t>ANUL II</w:t>
      </w:r>
      <w:r w:rsidR="001C6938" w:rsidRPr="00B05C2A">
        <w:rPr>
          <w:sz w:val="22"/>
          <w:szCs w:val="22"/>
          <w:lang w:val="it-IT"/>
        </w:rPr>
        <w:t>I</w:t>
      </w:r>
      <w:r w:rsidR="00BB2B1D" w:rsidRPr="00B05C2A">
        <w:rPr>
          <w:sz w:val="22"/>
          <w:szCs w:val="22"/>
          <w:lang w:val="it-IT"/>
        </w:rPr>
        <w:t xml:space="preserve"> </w:t>
      </w:r>
      <w:r w:rsidR="00BB2B1D" w:rsidRPr="00B05C2A">
        <w:rPr>
          <w:sz w:val="22"/>
          <w:szCs w:val="22"/>
          <w:u w:val="single"/>
          <w:lang w:val="it-IT"/>
        </w:rPr>
        <w:t>807.576</w:t>
      </w:r>
      <w:r w:rsidR="001C6938" w:rsidRPr="00B05C2A">
        <w:rPr>
          <w:sz w:val="22"/>
          <w:szCs w:val="22"/>
          <w:u w:val="single"/>
          <w:lang w:val="it-IT"/>
        </w:rPr>
        <w:t xml:space="preserve"> </w:t>
      </w:r>
      <w:r w:rsidR="00BB2B1D" w:rsidRPr="00B05C2A">
        <w:rPr>
          <w:sz w:val="22"/>
          <w:szCs w:val="22"/>
          <w:u w:val="single"/>
          <w:lang w:val="it-IT"/>
        </w:rPr>
        <w:t>mii lei</w:t>
      </w:r>
      <w:r w:rsidR="00BB2B1D" w:rsidRPr="00B05C2A">
        <w:rPr>
          <w:sz w:val="22"/>
          <w:szCs w:val="22"/>
          <w:lang w:val="it-IT"/>
        </w:rPr>
        <w:t xml:space="preserve">  </w:t>
      </w:r>
    </w:p>
    <w:p w:rsidR="000953A0" w:rsidRDefault="00C13A69" w:rsidP="00BB2B1D">
      <w:pPr>
        <w:rPr>
          <w:sz w:val="22"/>
          <w:szCs w:val="22"/>
          <w:lang w:val="it-IT"/>
        </w:rPr>
      </w:pPr>
      <w:r w:rsidRPr="00B05C2A">
        <w:rPr>
          <w:sz w:val="22"/>
          <w:szCs w:val="22"/>
          <w:lang w:val="it-IT"/>
        </w:rPr>
        <w:tab/>
      </w:r>
      <w:r w:rsidRPr="00B05C2A">
        <w:rPr>
          <w:sz w:val="22"/>
          <w:szCs w:val="22"/>
          <w:lang w:val="it-IT"/>
        </w:rPr>
        <w:tab/>
      </w:r>
      <w:r w:rsidR="00BB2B1D" w:rsidRPr="00B05C2A">
        <w:rPr>
          <w:sz w:val="22"/>
          <w:szCs w:val="22"/>
          <w:lang w:val="it-IT"/>
        </w:rPr>
        <w:t xml:space="preserve"> </w:t>
      </w:r>
      <w:r w:rsidR="000953A0" w:rsidRPr="00B05C2A">
        <w:rPr>
          <w:sz w:val="22"/>
          <w:szCs w:val="22"/>
          <w:lang w:val="it-IT"/>
        </w:rPr>
        <w:t>C+M</w:t>
      </w:r>
      <w:r w:rsidRPr="00B05C2A">
        <w:rPr>
          <w:sz w:val="22"/>
          <w:szCs w:val="22"/>
          <w:lang w:val="it-IT"/>
        </w:rPr>
        <w:t xml:space="preserve">    </w:t>
      </w:r>
      <w:r w:rsidRPr="00B05C2A">
        <w:rPr>
          <w:sz w:val="22"/>
          <w:szCs w:val="22"/>
          <w:lang w:val="it-IT"/>
        </w:rPr>
        <w:tab/>
        <w:t xml:space="preserve">  </w:t>
      </w:r>
      <w:r w:rsidR="001C6938" w:rsidRPr="00B05C2A">
        <w:rPr>
          <w:sz w:val="22"/>
          <w:szCs w:val="22"/>
          <w:lang w:val="it-IT"/>
        </w:rPr>
        <w:t xml:space="preserve">  </w:t>
      </w:r>
      <w:r w:rsidRPr="00B05C2A">
        <w:rPr>
          <w:sz w:val="22"/>
          <w:szCs w:val="22"/>
          <w:lang w:val="it-IT"/>
        </w:rPr>
        <w:t xml:space="preserve"> </w:t>
      </w:r>
      <w:r w:rsidR="001C6938" w:rsidRPr="00B05C2A">
        <w:rPr>
          <w:sz w:val="22"/>
          <w:szCs w:val="22"/>
          <w:lang w:val="it-IT"/>
        </w:rPr>
        <w:t xml:space="preserve">901.000 </w:t>
      </w:r>
      <w:r w:rsidRPr="00B05C2A">
        <w:rPr>
          <w:sz w:val="22"/>
          <w:szCs w:val="22"/>
          <w:lang w:val="it-IT"/>
        </w:rPr>
        <w:t xml:space="preserve">mii lei </w:t>
      </w:r>
      <w:r w:rsidR="001C6938" w:rsidRPr="00B05C2A">
        <w:rPr>
          <w:sz w:val="22"/>
          <w:szCs w:val="22"/>
          <w:lang w:val="it-IT"/>
        </w:rPr>
        <w:tab/>
        <w:t xml:space="preserve">         1.030.000</w:t>
      </w:r>
      <w:r w:rsidR="00BB2B1D" w:rsidRPr="00B05C2A">
        <w:rPr>
          <w:sz w:val="22"/>
          <w:szCs w:val="22"/>
          <w:lang w:val="it-IT"/>
        </w:rPr>
        <w:t xml:space="preserve"> </w:t>
      </w:r>
      <w:r w:rsidRPr="00B05C2A">
        <w:rPr>
          <w:sz w:val="22"/>
          <w:szCs w:val="22"/>
          <w:lang w:val="it-IT"/>
        </w:rPr>
        <w:t>mii lei</w:t>
      </w:r>
      <w:r w:rsidR="00BB2B1D" w:rsidRPr="00B05C2A">
        <w:rPr>
          <w:sz w:val="22"/>
          <w:szCs w:val="22"/>
          <w:lang w:val="it-IT"/>
        </w:rPr>
        <w:t xml:space="preserve">                 </w:t>
      </w:r>
      <w:r w:rsidR="001C6938" w:rsidRPr="00B05C2A">
        <w:rPr>
          <w:sz w:val="22"/>
          <w:szCs w:val="22"/>
          <w:lang w:val="it-IT"/>
        </w:rPr>
        <w:t xml:space="preserve">  644.196 </w:t>
      </w:r>
      <w:r w:rsidR="00BB2B1D" w:rsidRPr="00B05C2A">
        <w:rPr>
          <w:sz w:val="22"/>
          <w:szCs w:val="22"/>
          <w:lang w:val="it-IT"/>
        </w:rPr>
        <w:t>mii lei</w:t>
      </w:r>
    </w:p>
    <w:p w:rsidR="00770B78" w:rsidRPr="00B05C2A" w:rsidRDefault="00770B78" w:rsidP="00BB2B1D">
      <w:pPr>
        <w:rPr>
          <w:sz w:val="22"/>
          <w:szCs w:val="22"/>
          <w:lang w:val="it-IT"/>
        </w:rPr>
      </w:pPr>
    </w:p>
    <w:p w:rsidR="00467344" w:rsidRPr="00381AB8" w:rsidRDefault="007E188A" w:rsidP="00FD7AE2">
      <w:pPr>
        <w:rPr>
          <w:b/>
        </w:rPr>
      </w:pPr>
      <w:r w:rsidRPr="00381AB8">
        <w:rPr>
          <w:b/>
        </w:rPr>
        <w:t>Capacit</w:t>
      </w:r>
      <w:r w:rsidR="005D74F8" w:rsidRPr="00381AB8">
        <w:rPr>
          <w:b/>
        </w:rPr>
        <w:t>ă</w:t>
      </w:r>
      <w:r w:rsidR="005D74F8" w:rsidRPr="00381AB8">
        <w:rPr>
          <w:b/>
          <w:lang w:val="it-IT"/>
        </w:rPr>
        <w:t>ț</w:t>
      </w:r>
      <w:r w:rsidR="000C6A35" w:rsidRPr="00381AB8">
        <w:rPr>
          <w:b/>
        </w:rPr>
        <w:t>i:</w:t>
      </w:r>
    </w:p>
    <w:p w:rsidR="00114570" w:rsidRPr="00CB7668" w:rsidRDefault="00CE1DCA" w:rsidP="00CE1D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CE1DCA">
        <w:rPr>
          <w:rFonts w:ascii="Times New Roman" w:hAnsi="Times New Roman"/>
          <w:b/>
          <w:sz w:val="24"/>
        </w:rPr>
        <w:t>l</w:t>
      </w:r>
      <w:r w:rsidR="00731449" w:rsidRPr="00CE1DCA">
        <w:rPr>
          <w:rFonts w:ascii="Times New Roman" w:hAnsi="Times New Roman"/>
          <w:b/>
          <w:sz w:val="24"/>
        </w:rPr>
        <w:t>ungime</w:t>
      </w:r>
      <w:proofErr w:type="spellEnd"/>
      <w:r w:rsidR="00D67241">
        <w:rPr>
          <w:rFonts w:ascii="Times New Roman" w:hAnsi="Times New Roman"/>
          <w:b/>
          <w:sz w:val="24"/>
        </w:rPr>
        <w:t xml:space="preserve"> </w:t>
      </w:r>
      <w:proofErr w:type="spellStart"/>
      <w:r w:rsidR="00D67241">
        <w:rPr>
          <w:rFonts w:ascii="Times New Roman" w:hAnsi="Times New Roman"/>
          <w:b/>
          <w:sz w:val="24"/>
        </w:rPr>
        <w:t>totală</w:t>
      </w:r>
      <w:proofErr w:type="spellEnd"/>
      <w:r w:rsidR="00D67241">
        <w:rPr>
          <w:rFonts w:ascii="Times New Roman" w:hAnsi="Times New Roman"/>
          <w:b/>
          <w:sz w:val="24"/>
        </w:rPr>
        <w:t xml:space="preserve"> </w:t>
      </w:r>
      <w:proofErr w:type="spellStart"/>
      <w:r w:rsidR="00D67241">
        <w:rPr>
          <w:rFonts w:ascii="Times New Roman" w:hAnsi="Times New Roman"/>
          <w:b/>
          <w:sz w:val="24"/>
        </w:rPr>
        <w:t>autostradă</w:t>
      </w:r>
      <w:proofErr w:type="spellEnd"/>
      <w:r w:rsidR="00B02CC1" w:rsidRPr="00CE1DCA">
        <w:rPr>
          <w:rFonts w:ascii="Times New Roman" w:hAnsi="Times New Roman"/>
          <w:b/>
          <w:sz w:val="24"/>
        </w:rPr>
        <w:tab/>
      </w:r>
      <w:r w:rsidR="00B02CC1" w:rsidRPr="00CE1DCA">
        <w:rPr>
          <w:rFonts w:ascii="Times New Roman" w:hAnsi="Times New Roman"/>
          <w:b/>
          <w:sz w:val="24"/>
        </w:rPr>
        <w:tab/>
      </w:r>
      <w:r w:rsidR="00B02CC1" w:rsidRPr="00CE1DCA">
        <w:rPr>
          <w:rFonts w:ascii="Times New Roman" w:hAnsi="Times New Roman"/>
          <w:b/>
          <w:sz w:val="24"/>
        </w:rPr>
        <w:tab/>
      </w:r>
      <w:r w:rsidRPr="00CE1DCA">
        <w:rPr>
          <w:rFonts w:ascii="Times New Roman" w:hAnsi="Times New Roman"/>
          <w:b/>
          <w:sz w:val="24"/>
        </w:rPr>
        <w:tab/>
      </w:r>
      <w:r w:rsidRPr="00CE1DCA">
        <w:rPr>
          <w:rFonts w:ascii="Times New Roman" w:hAnsi="Times New Roman"/>
          <w:b/>
          <w:sz w:val="24"/>
        </w:rPr>
        <w:tab/>
      </w:r>
      <w:r w:rsidR="00D15C21" w:rsidRPr="00CB7668">
        <w:rPr>
          <w:rFonts w:ascii="Times New Roman" w:hAnsi="Times New Roman"/>
          <w:b/>
          <w:sz w:val="24"/>
        </w:rPr>
        <w:t>100,014</w:t>
      </w:r>
      <w:r w:rsidR="00AF6149" w:rsidRPr="00CB7668">
        <w:rPr>
          <w:rFonts w:ascii="Times New Roman" w:hAnsi="Times New Roman"/>
          <w:b/>
          <w:sz w:val="24"/>
        </w:rPr>
        <w:t xml:space="preserve"> </w:t>
      </w:r>
      <w:r w:rsidR="00381AB8" w:rsidRPr="00CB7668">
        <w:rPr>
          <w:rFonts w:ascii="Times New Roman" w:hAnsi="Times New Roman"/>
          <w:b/>
          <w:sz w:val="24"/>
        </w:rPr>
        <w:t>km</w:t>
      </w:r>
    </w:p>
    <w:p w:rsidR="00CE1DCA" w:rsidRDefault="00CE1DCA" w:rsidP="00CE1D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CB7668">
        <w:rPr>
          <w:rFonts w:ascii="Times New Roman" w:hAnsi="Times New Roman"/>
          <w:b/>
          <w:sz w:val="24"/>
        </w:rPr>
        <w:t>l</w:t>
      </w:r>
      <w:r w:rsidR="00D67241" w:rsidRPr="00CB7668">
        <w:rPr>
          <w:rFonts w:ascii="Times New Roman" w:hAnsi="Times New Roman"/>
          <w:b/>
          <w:sz w:val="24"/>
        </w:rPr>
        <w:t>ungime</w:t>
      </w:r>
      <w:proofErr w:type="spellEnd"/>
      <w:r w:rsidRPr="00CB7668">
        <w:rPr>
          <w:rFonts w:ascii="Times New Roman" w:hAnsi="Times New Roman"/>
          <w:b/>
          <w:sz w:val="24"/>
        </w:rPr>
        <w:t xml:space="preserve"> </w:t>
      </w:r>
      <w:r w:rsidR="00D67241" w:rsidRPr="00CB7668">
        <w:rPr>
          <w:rFonts w:ascii="Times New Roman" w:hAnsi="Times New Roman"/>
          <w:b/>
          <w:sz w:val="24"/>
        </w:rPr>
        <w:t>drum</w:t>
      </w:r>
      <w:r w:rsidRPr="00CB7668">
        <w:rPr>
          <w:rFonts w:ascii="Times New Roman" w:hAnsi="Times New Roman"/>
          <w:b/>
          <w:sz w:val="24"/>
        </w:rPr>
        <w:t xml:space="preserve"> de </w:t>
      </w:r>
      <w:proofErr w:type="spellStart"/>
      <w:r w:rsidRPr="00CB7668">
        <w:rPr>
          <w:rFonts w:ascii="Times New Roman" w:hAnsi="Times New Roman"/>
          <w:b/>
          <w:sz w:val="24"/>
        </w:rPr>
        <w:t>legătură</w:t>
      </w:r>
      <w:proofErr w:type="spellEnd"/>
      <w:r w:rsidRPr="00CB7668">
        <w:rPr>
          <w:rFonts w:ascii="Times New Roman" w:hAnsi="Times New Roman"/>
          <w:b/>
          <w:sz w:val="24"/>
        </w:rPr>
        <w:t xml:space="preserve"> cu </w:t>
      </w:r>
      <w:proofErr w:type="spellStart"/>
      <w:r w:rsidRPr="00CB7668">
        <w:rPr>
          <w:rFonts w:ascii="Times New Roman" w:hAnsi="Times New Roman"/>
          <w:b/>
          <w:sz w:val="24"/>
        </w:rPr>
        <w:t>Lugoj</w:t>
      </w:r>
      <w:proofErr w:type="spellEnd"/>
      <w:r w:rsidRPr="00CB7668">
        <w:rPr>
          <w:rFonts w:ascii="Times New Roman" w:hAnsi="Times New Roman"/>
          <w:b/>
          <w:sz w:val="24"/>
        </w:rPr>
        <w:t xml:space="preserve"> Bypass</w:t>
      </w:r>
      <w:r w:rsidR="00731449" w:rsidRPr="00CB7668">
        <w:rPr>
          <w:rFonts w:ascii="Times New Roman" w:hAnsi="Times New Roman"/>
          <w:b/>
          <w:sz w:val="24"/>
        </w:rPr>
        <w:tab/>
      </w:r>
      <w:r w:rsidR="00731449" w:rsidRPr="00CB7668">
        <w:rPr>
          <w:rFonts w:ascii="Times New Roman" w:hAnsi="Times New Roman"/>
          <w:b/>
          <w:sz w:val="24"/>
        </w:rPr>
        <w:tab/>
      </w:r>
      <w:r w:rsidR="00D67241" w:rsidRPr="00CB7668">
        <w:rPr>
          <w:rFonts w:ascii="Times New Roman" w:hAnsi="Times New Roman"/>
          <w:b/>
          <w:sz w:val="24"/>
        </w:rPr>
        <w:tab/>
      </w:r>
      <w:r w:rsidR="00996287">
        <w:rPr>
          <w:rFonts w:ascii="Times New Roman" w:hAnsi="Times New Roman"/>
          <w:b/>
          <w:sz w:val="24"/>
        </w:rPr>
        <w:t xml:space="preserve">  </w:t>
      </w:r>
      <w:r w:rsidR="00D67241" w:rsidRPr="00CB7668">
        <w:rPr>
          <w:rFonts w:ascii="Times New Roman" w:hAnsi="Times New Roman"/>
          <w:b/>
          <w:sz w:val="24"/>
        </w:rPr>
        <w:t>1</w:t>
      </w:r>
      <w:r w:rsidR="00CB7668" w:rsidRPr="00CB7668">
        <w:rPr>
          <w:rFonts w:ascii="Times New Roman" w:hAnsi="Times New Roman"/>
          <w:b/>
          <w:sz w:val="24"/>
        </w:rPr>
        <w:t>0,518</w:t>
      </w:r>
      <w:r w:rsidR="00CB7668">
        <w:rPr>
          <w:rFonts w:ascii="Times New Roman" w:hAnsi="Times New Roman"/>
          <w:b/>
          <w:color w:val="FF0000"/>
          <w:sz w:val="24"/>
        </w:rPr>
        <w:t xml:space="preserve"> </w:t>
      </w:r>
      <w:r w:rsidRPr="00CE1DCA">
        <w:rPr>
          <w:rFonts w:ascii="Times New Roman" w:hAnsi="Times New Roman"/>
          <w:b/>
          <w:sz w:val="24"/>
        </w:rPr>
        <w:t>k</w:t>
      </w:r>
      <w:r w:rsidR="00381AB8" w:rsidRPr="00CE1DCA">
        <w:rPr>
          <w:rFonts w:ascii="Times New Roman" w:hAnsi="Times New Roman"/>
          <w:b/>
          <w:sz w:val="24"/>
        </w:rPr>
        <w:t>m</w:t>
      </w:r>
    </w:p>
    <w:p w:rsidR="00CE1DCA" w:rsidRDefault="00CB7668" w:rsidP="00CE1D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lăţime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platformă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autostradă</w:t>
      </w:r>
      <w:proofErr w:type="spellEnd"/>
      <w:r>
        <w:rPr>
          <w:rFonts w:ascii="Times New Roman" w:hAnsi="Times New Roman"/>
          <w:b/>
          <w:sz w:val="24"/>
        </w:rPr>
        <w:t xml:space="preserve"> + </w:t>
      </w:r>
      <w:proofErr w:type="spellStart"/>
      <w:r>
        <w:rPr>
          <w:rFonts w:ascii="Times New Roman" w:hAnsi="Times New Roman"/>
          <w:b/>
          <w:sz w:val="24"/>
        </w:rPr>
        <w:t>spaţiu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parapete</w:t>
      </w:r>
      <w:proofErr w:type="spellEnd"/>
      <w:r w:rsidR="00CE1DCA">
        <w:rPr>
          <w:rFonts w:ascii="Times New Roman" w:hAnsi="Times New Roman"/>
          <w:b/>
          <w:sz w:val="24"/>
        </w:rPr>
        <w:tab/>
      </w:r>
      <w:r w:rsidR="00CE1DCA">
        <w:rPr>
          <w:rFonts w:ascii="Times New Roman" w:hAnsi="Times New Roman"/>
          <w:b/>
          <w:sz w:val="24"/>
        </w:rPr>
        <w:tab/>
      </w:r>
      <w:r w:rsidR="00996287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28,6</w:t>
      </w:r>
      <w:r w:rsidR="00CE1DCA" w:rsidRPr="00D67241">
        <w:rPr>
          <w:rFonts w:ascii="Times New Roman" w:hAnsi="Times New Roman"/>
          <w:b/>
          <w:sz w:val="24"/>
        </w:rPr>
        <w:t>0</w:t>
      </w:r>
      <w:r w:rsidR="00CE1DCA">
        <w:rPr>
          <w:rFonts w:ascii="Times New Roman" w:hAnsi="Times New Roman"/>
          <w:b/>
          <w:sz w:val="24"/>
        </w:rPr>
        <w:t xml:space="preserve"> m</w:t>
      </w:r>
    </w:p>
    <w:p w:rsidR="008F1D35" w:rsidRPr="00CB7668" w:rsidRDefault="008F1D35" w:rsidP="005D2F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CB7668">
        <w:rPr>
          <w:rFonts w:ascii="Times New Roman" w:hAnsi="Times New Roman"/>
          <w:b/>
          <w:sz w:val="24"/>
        </w:rPr>
        <w:t>noduri</w:t>
      </w:r>
      <w:proofErr w:type="spellEnd"/>
      <w:r w:rsidRPr="00CB7668">
        <w:rPr>
          <w:rFonts w:ascii="Times New Roman" w:hAnsi="Times New Roman"/>
          <w:b/>
          <w:sz w:val="24"/>
        </w:rPr>
        <w:t xml:space="preserve"> </w:t>
      </w:r>
      <w:proofErr w:type="spellStart"/>
      <w:r w:rsidRPr="00CB7668">
        <w:rPr>
          <w:rFonts w:ascii="Times New Roman" w:hAnsi="Times New Roman"/>
          <w:b/>
          <w:sz w:val="24"/>
        </w:rPr>
        <w:t>rutiere</w:t>
      </w:r>
      <w:proofErr w:type="spellEnd"/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="00996287">
        <w:rPr>
          <w:rFonts w:ascii="Times New Roman" w:hAnsi="Times New Roman"/>
          <w:b/>
          <w:sz w:val="24"/>
        </w:rPr>
        <w:t xml:space="preserve">    </w:t>
      </w:r>
      <w:r w:rsidRPr="00CB7668">
        <w:rPr>
          <w:rFonts w:ascii="Times New Roman" w:hAnsi="Times New Roman"/>
          <w:b/>
          <w:sz w:val="24"/>
        </w:rPr>
        <w:t xml:space="preserve">8 </w:t>
      </w:r>
      <w:proofErr w:type="spellStart"/>
      <w:r w:rsidRPr="00CB7668">
        <w:rPr>
          <w:rFonts w:ascii="Times New Roman" w:hAnsi="Times New Roman"/>
          <w:b/>
          <w:sz w:val="24"/>
        </w:rPr>
        <w:t>buc</w:t>
      </w:r>
      <w:proofErr w:type="spellEnd"/>
      <w:r w:rsidRPr="00CB7668">
        <w:rPr>
          <w:rFonts w:ascii="Times New Roman" w:hAnsi="Times New Roman"/>
          <w:b/>
          <w:sz w:val="24"/>
        </w:rPr>
        <w:t>.</w:t>
      </w:r>
    </w:p>
    <w:p w:rsidR="008F1D35" w:rsidRPr="00CB7668" w:rsidRDefault="008F1D35" w:rsidP="005D2F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CB7668">
        <w:rPr>
          <w:rFonts w:ascii="Times New Roman" w:hAnsi="Times New Roman"/>
          <w:b/>
          <w:sz w:val="24"/>
        </w:rPr>
        <w:t>centre</w:t>
      </w:r>
      <w:proofErr w:type="spellEnd"/>
      <w:r w:rsidRPr="00CB7668">
        <w:rPr>
          <w:rFonts w:ascii="Times New Roman" w:hAnsi="Times New Roman"/>
          <w:b/>
          <w:sz w:val="24"/>
        </w:rPr>
        <w:t xml:space="preserve"> de </w:t>
      </w:r>
      <w:proofErr w:type="spellStart"/>
      <w:r w:rsidRPr="00CB7668">
        <w:rPr>
          <w:rFonts w:ascii="Times New Roman" w:hAnsi="Times New Roman"/>
          <w:b/>
          <w:sz w:val="24"/>
        </w:rPr>
        <w:t>întreţinere</w:t>
      </w:r>
      <w:proofErr w:type="spellEnd"/>
      <w:r w:rsidR="005D7D4D" w:rsidRPr="00CB7668">
        <w:rPr>
          <w:rFonts w:ascii="Times New Roman" w:hAnsi="Times New Roman"/>
          <w:b/>
          <w:sz w:val="24"/>
        </w:rPr>
        <w:t xml:space="preserve"> </w:t>
      </w:r>
      <w:proofErr w:type="spellStart"/>
      <w:r w:rsidR="005D7D4D" w:rsidRPr="00CB7668">
        <w:rPr>
          <w:rFonts w:ascii="Times New Roman" w:hAnsi="Times New Roman"/>
          <w:b/>
          <w:sz w:val="24"/>
        </w:rPr>
        <w:t>şi</w:t>
      </w:r>
      <w:proofErr w:type="spellEnd"/>
      <w:r w:rsidR="005D7D4D" w:rsidRPr="00CB7668">
        <w:rPr>
          <w:rFonts w:ascii="Times New Roman" w:hAnsi="Times New Roman"/>
          <w:b/>
          <w:sz w:val="24"/>
        </w:rPr>
        <w:t xml:space="preserve"> </w:t>
      </w:r>
      <w:proofErr w:type="spellStart"/>
      <w:r w:rsidR="005D7D4D" w:rsidRPr="00CB7668">
        <w:rPr>
          <w:rFonts w:ascii="Times New Roman" w:hAnsi="Times New Roman"/>
          <w:b/>
          <w:sz w:val="24"/>
        </w:rPr>
        <w:t>coordonare</w:t>
      </w:r>
      <w:proofErr w:type="spellEnd"/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="00996287">
        <w:rPr>
          <w:rFonts w:ascii="Times New Roman" w:hAnsi="Times New Roman"/>
          <w:b/>
          <w:sz w:val="24"/>
        </w:rPr>
        <w:t xml:space="preserve">    </w:t>
      </w:r>
      <w:r w:rsidRPr="00CB7668">
        <w:rPr>
          <w:rFonts w:ascii="Times New Roman" w:hAnsi="Times New Roman"/>
          <w:b/>
          <w:sz w:val="24"/>
        </w:rPr>
        <w:t xml:space="preserve">3 </w:t>
      </w:r>
      <w:proofErr w:type="spellStart"/>
      <w:r w:rsidRPr="00CB7668">
        <w:rPr>
          <w:rFonts w:ascii="Times New Roman" w:hAnsi="Times New Roman"/>
          <w:b/>
          <w:sz w:val="24"/>
        </w:rPr>
        <w:t>buc</w:t>
      </w:r>
      <w:proofErr w:type="spellEnd"/>
      <w:r w:rsidRPr="00CB7668">
        <w:rPr>
          <w:rFonts w:ascii="Times New Roman" w:hAnsi="Times New Roman"/>
          <w:b/>
          <w:sz w:val="24"/>
        </w:rPr>
        <w:t>.</w:t>
      </w:r>
    </w:p>
    <w:p w:rsidR="008F1D35" w:rsidRDefault="008F1D35" w:rsidP="005D2F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CB7668">
        <w:rPr>
          <w:rFonts w:ascii="Times New Roman" w:hAnsi="Times New Roman"/>
          <w:b/>
          <w:sz w:val="24"/>
        </w:rPr>
        <w:t>spaţii</w:t>
      </w:r>
      <w:proofErr w:type="spellEnd"/>
      <w:r w:rsidRPr="00CB7668">
        <w:rPr>
          <w:rFonts w:ascii="Times New Roman" w:hAnsi="Times New Roman"/>
          <w:b/>
          <w:sz w:val="24"/>
        </w:rPr>
        <w:t xml:space="preserve"> de </w:t>
      </w:r>
      <w:proofErr w:type="spellStart"/>
      <w:r w:rsidRPr="00CB7668">
        <w:rPr>
          <w:rFonts w:ascii="Times New Roman" w:hAnsi="Times New Roman"/>
          <w:b/>
          <w:sz w:val="24"/>
        </w:rPr>
        <w:t>servicii</w:t>
      </w:r>
      <w:proofErr w:type="spellEnd"/>
      <w:r w:rsidR="005D7D4D" w:rsidRPr="00CB7668">
        <w:rPr>
          <w:rFonts w:ascii="Times New Roman" w:hAnsi="Times New Roman"/>
          <w:b/>
          <w:sz w:val="24"/>
        </w:rPr>
        <w:t xml:space="preserve"> </w:t>
      </w:r>
      <w:proofErr w:type="spellStart"/>
      <w:r w:rsidR="005D7D4D" w:rsidRPr="00CB7668">
        <w:rPr>
          <w:rFonts w:ascii="Times New Roman" w:hAnsi="Times New Roman"/>
          <w:b/>
          <w:sz w:val="24"/>
        </w:rPr>
        <w:t>şi</w:t>
      </w:r>
      <w:proofErr w:type="spellEnd"/>
      <w:r w:rsidR="005D7D4D" w:rsidRPr="00CB7668">
        <w:rPr>
          <w:rFonts w:ascii="Times New Roman" w:hAnsi="Times New Roman"/>
          <w:b/>
          <w:sz w:val="24"/>
        </w:rPr>
        <w:t xml:space="preserve"> </w:t>
      </w:r>
      <w:proofErr w:type="spellStart"/>
      <w:r w:rsidR="005D7D4D" w:rsidRPr="00CB7668">
        <w:rPr>
          <w:rFonts w:ascii="Times New Roman" w:hAnsi="Times New Roman"/>
          <w:b/>
          <w:sz w:val="24"/>
        </w:rPr>
        <w:t>parcare</w:t>
      </w:r>
      <w:proofErr w:type="spellEnd"/>
      <w:r w:rsidR="00513460">
        <w:rPr>
          <w:rFonts w:ascii="Times New Roman" w:hAnsi="Times New Roman"/>
          <w:b/>
          <w:sz w:val="24"/>
        </w:rPr>
        <w:tab/>
      </w:r>
      <w:r w:rsidR="00513460">
        <w:rPr>
          <w:rFonts w:ascii="Times New Roman" w:hAnsi="Times New Roman"/>
          <w:b/>
          <w:sz w:val="24"/>
        </w:rPr>
        <w:tab/>
      </w:r>
      <w:r w:rsidR="00513460">
        <w:rPr>
          <w:rFonts w:ascii="Times New Roman" w:hAnsi="Times New Roman"/>
          <w:b/>
          <w:sz w:val="24"/>
        </w:rPr>
        <w:tab/>
      </w:r>
      <w:r w:rsidR="00513460">
        <w:rPr>
          <w:rFonts w:ascii="Times New Roman" w:hAnsi="Times New Roman"/>
          <w:b/>
          <w:sz w:val="24"/>
        </w:rPr>
        <w:tab/>
      </w:r>
      <w:r w:rsidR="00513460">
        <w:rPr>
          <w:rFonts w:ascii="Times New Roman" w:hAnsi="Times New Roman"/>
          <w:b/>
          <w:sz w:val="24"/>
        </w:rPr>
        <w:tab/>
      </w:r>
      <w:r w:rsidR="00996287">
        <w:rPr>
          <w:rFonts w:ascii="Times New Roman" w:hAnsi="Times New Roman"/>
          <w:b/>
          <w:sz w:val="24"/>
        </w:rPr>
        <w:t xml:space="preserve">    </w:t>
      </w:r>
      <w:r w:rsidR="00513460">
        <w:rPr>
          <w:rFonts w:ascii="Times New Roman" w:hAnsi="Times New Roman"/>
          <w:b/>
          <w:sz w:val="24"/>
        </w:rPr>
        <w:t>4</w:t>
      </w:r>
      <w:r w:rsidRPr="00CB7668">
        <w:rPr>
          <w:rFonts w:ascii="Times New Roman" w:hAnsi="Times New Roman"/>
          <w:b/>
          <w:sz w:val="24"/>
        </w:rPr>
        <w:t xml:space="preserve"> </w:t>
      </w:r>
      <w:proofErr w:type="spellStart"/>
      <w:r w:rsidRPr="00CB7668">
        <w:rPr>
          <w:rFonts w:ascii="Times New Roman" w:hAnsi="Times New Roman"/>
          <w:b/>
          <w:sz w:val="24"/>
        </w:rPr>
        <w:t>buc</w:t>
      </w:r>
      <w:proofErr w:type="spellEnd"/>
      <w:r w:rsidRPr="00CB7668">
        <w:rPr>
          <w:rFonts w:ascii="Times New Roman" w:hAnsi="Times New Roman"/>
          <w:b/>
          <w:sz w:val="24"/>
        </w:rPr>
        <w:t>.</w:t>
      </w:r>
    </w:p>
    <w:p w:rsidR="00996287" w:rsidRPr="00CB7668" w:rsidRDefault="00770B78" w:rsidP="005D2F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lucrari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</w:rPr>
        <w:t>artă</w:t>
      </w:r>
      <w:proofErr w:type="spellEnd"/>
      <w:r w:rsidR="009C563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proofErr w:type="spellStart"/>
      <w:r w:rsidR="00996287">
        <w:rPr>
          <w:rFonts w:ascii="Times New Roman" w:hAnsi="Times New Roman"/>
          <w:b/>
          <w:sz w:val="24"/>
        </w:rPr>
        <w:t>poduri</w:t>
      </w:r>
      <w:proofErr w:type="spellEnd"/>
      <w:r w:rsidR="00996287">
        <w:rPr>
          <w:rFonts w:ascii="Times New Roman" w:hAnsi="Times New Roman"/>
          <w:b/>
          <w:sz w:val="24"/>
        </w:rPr>
        <w:t>/</w:t>
      </w:r>
      <w:proofErr w:type="spellStart"/>
      <w:r w:rsidR="00996287">
        <w:rPr>
          <w:rFonts w:ascii="Times New Roman" w:hAnsi="Times New Roman"/>
          <w:b/>
          <w:sz w:val="24"/>
        </w:rPr>
        <w:t>pasaje</w:t>
      </w:r>
      <w:proofErr w:type="spellEnd"/>
      <w:r w:rsidR="00996287">
        <w:rPr>
          <w:rFonts w:ascii="Times New Roman" w:hAnsi="Times New Roman"/>
          <w:b/>
          <w:sz w:val="24"/>
        </w:rPr>
        <w:t>/</w:t>
      </w:r>
      <w:proofErr w:type="spellStart"/>
      <w:r w:rsidR="00996287">
        <w:rPr>
          <w:rFonts w:ascii="Times New Roman" w:hAnsi="Times New Roman"/>
          <w:b/>
          <w:sz w:val="24"/>
        </w:rPr>
        <w:t>viaducte</w:t>
      </w:r>
      <w:proofErr w:type="spellEnd"/>
      <w:r w:rsidR="00996287">
        <w:rPr>
          <w:rFonts w:ascii="Times New Roman" w:hAnsi="Times New Roman"/>
          <w:b/>
          <w:sz w:val="24"/>
        </w:rPr>
        <w:t xml:space="preserve">) </w:t>
      </w:r>
      <w:r w:rsidR="00996287">
        <w:rPr>
          <w:rFonts w:ascii="Times New Roman" w:hAnsi="Times New Roman"/>
          <w:b/>
          <w:sz w:val="24"/>
        </w:rPr>
        <w:tab/>
      </w:r>
      <w:r w:rsidR="00996287">
        <w:rPr>
          <w:rFonts w:ascii="Times New Roman" w:hAnsi="Times New Roman"/>
          <w:b/>
          <w:sz w:val="24"/>
        </w:rPr>
        <w:tab/>
      </w:r>
      <w:r w:rsidR="00996287">
        <w:rPr>
          <w:rFonts w:ascii="Times New Roman" w:hAnsi="Times New Roman"/>
          <w:b/>
          <w:sz w:val="24"/>
        </w:rPr>
        <w:tab/>
        <w:t xml:space="preserve">101 </w:t>
      </w:r>
      <w:proofErr w:type="spellStart"/>
      <w:r w:rsidR="00996287">
        <w:rPr>
          <w:rFonts w:ascii="Times New Roman" w:hAnsi="Times New Roman"/>
          <w:b/>
          <w:sz w:val="24"/>
        </w:rPr>
        <w:t>buc</w:t>
      </w:r>
      <w:proofErr w:type="spellEnd"/>
      <w:r w:rsidR="00996287">
        <w:rPr>
          <w:rFonts w:ascii="Times New Roman" w:hAnsi="Times New Roman"/>
          <w:b/>
          <w:sz w:val="24"/>
        </w:rPr>
        <w:t>.</w:t>
      </w:r>
    </w:p>
    <w:p w:rsidR="00CB7668" w:rsidRPr="00CB7668" w:rsidRDefault="00CB7668" w:rsidP="00CB76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CB7668">
        <w:rPr>
          <w:rFonts w:ascii="Times New Roman" w:hAnsi="Times New Roman"/>
          <w:b/>
          <w:sz w:val="24"/>
        </w:rPr>
        <w:t>ecoducte</w:t>
      </w:r>
      <w:proofErr w:type="spellEnd"/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Pr="00CB7668">
        <w:rPr>
          <w:rFonts w:ascii="Times New Roman" w:hAnsi="Times New Roman"/>
          <w:b/>
          <w:sz w:val="24"/>
        </w:rPr>
        <w:tab/>
      </w:r>
      <w:r w:rsidR="004B6466">
        <w:rPr>
          <w:rFonts w:ascii="Times New Roman" w:hAnsi="Times New Roman"/>
          <w:b/>
          <w:sz w:val="24"/>
        </w:rPr>
        <w:t xml:space="preserve">    </w:t>
      </w:r>
      <w:r w:rsidRPr="00CB7668">
        <w:rPr>
          <w:rFonts w:ascii="Times New Roman" w:hAnsi="Times New Roman"/>
          <w:b/>
          <w:sz w:val="24"/>
        </w:rPr>
        <w:t xml:space="preserve">3 </w:t>
      </w:r>
      <w:proofErr w:type="spellStart"/>
      <w:r w:rsidRPr="00CB7668">
        <w:rPr>
          <w:rFonts w:ascii="Times New Roman" w:hAnsi="Times New Roman"/>
          <w:b/>
          <w:sz w:val="24"/>
        </w:rPr>
        <w:t>buc</w:t>
      </w:r>
      <w:proofErr w:type="spellEnd"/>
      <w:r w:rsidRPr="00CB7668">
        <w:rPr>
          <w:rFonts w:ascii="Times New Roman" w:hAnsi="Times New Roman"/>
          <w:b/>
          <w:sz w:val="24"/>
        </w:rPr>
        <w:t>.</w:t>
      </w:r>
    </w:p>
    <w:p w:rsidR="00FF68A2" w:rsidRPr="00CB7668" w:rsidRDefault="00FF68A2" w:rsidP="005D2F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CB7668">
        <w:rPr>
          <w:rFonts w:ascii="Times New Roman" w:hAnsi="Times New Roman"/>
          <w:b/>
          <w:sz w:val="24"/>
        </w:rPr>
        <w:t>tuneluri</w:t>
      </w:r>
      <w:proofErr w:type="spellEnd"/>
      <w:r w:rsidR="006A4E24" w:rsidRPr="00CB7668">
        <w:rPr>
          <w:rFonts w:ascii="Times New Roman" w:hAnsi="Times New Roman"/>
          <w:b/>
          <w:sz w:val="24"/>
        </w:rPr>
        <w:t xml:space="preserve"> </w:t>
      </w:r>
      <w:r w:rsidR="00CB7668" w:rsidRPr="00CB7668">
        <w:rPr>
          <w:rFonts w:ascii="Times New Roman" w:hAnsi="Times New Roman"/>
          <w:b/>
          <w:sz w:val="24"/>
        </w:rPr>
        <w:tab/>
      </w:r>
      <w:r w:rsidR="00CB7668" w:rsidRPr="00CB7668">
        <w:rPr>
          <w:rFonts w:ascii="Times New Roman" w:hAnsi="Times New Roman"/>
          <w:b/>
          <w:sz w:val="24"/>
        </w:rPr>
        <w:tab/>
      </w:r>
      <w:r w:rsidR="00CB7668" w:rsidRPr="00CB7668">
        <w:rPr>
          <w:rFonts w:ascii="Times New Roman" w:hAnsi="Times New Roman"/>
          <w:b/>
          <w:sz w:val="24"/>
        </w:rPr>
        <w:tab/>
      </w:r>
      <w:r w:rsidR="00CB7668" w:rsidRPr="00CB7668">
        <w:rPr>
          <w:rFonts w:ascii="Times New Roman" w:hAnsi="Times New Roman"/>
          <w:b/>
          <w:sz w:val="24"/>
        </w:rPr>
        <w:tab/>
      </w:r>
      <w:r w:rsidR="00CB7668" w:rsidRPr="00CB7668">
        <w:rPr>
          <w:rFonts w:ascii="Times New Roman" w:hAnsi="Times New Roman"/>
          <w:b/>
          <w:sz w:val="24"/>
        </w:rPr>
        <w:tab/>
      </w:r>
      <w:r w:rsidR="00CB7668" w:rsidRPr="00CB7668">
        <w:rPr>
          <w:rFonts w:ascii="Times New Roman" w:hAnsi="Times New Roman"/>
          <w:b/>
          <w:sz w:val="24"/>
        </w:rPr>
        <w:tab/>
      </w:r>
      <w:r w:rsidR="00CB7668" w:rsidRPr="00CB7668">
        <w:rPr>
          <w:rFonts w:ascii="Times New Roman" w:hAnsi="Times New Roman"/>
          <w:b/>
          <w:sz w:val="24"/>
        </w:rPr>
        <w:tab/>
      </w:r>
      <w:r w:rsidR="00CB7668" w:rsidRPr="00CB7668">
        <w:rPr>
          <w:rFonts w:ascii="Times New Roman" w:hAnsi="Times New Roman"/>
          <w:b/>
          <w:sz w:val="24"/>
        </w:rPr>
        <w:tab/>
      </w:r>
      <w:r w:rsidR="004B6466">
        <w:rPr>
          <w:rFonts w:ascii="Times New Roman" w:hAnsi="Times New Roman"/>
          <w:b/>
          <w:sz w:val="24"/>
        </w:rPr>
        <w:t xml:space="preserve">    </w:t>
      </w:r>
      <w:r w:rsidR="00CB7668" w:rsidRPr="00CB7668">
        <w:rPr>
          <w:rFonts w:ascii="Times New Roman" w:hAnsi="Times New Roman"/>
          <w:b/>
          <w:sz w:val="24"/>
        </w:rPr>
        <w:t xml:space="preserve">2 </w:t>
      </w:r>
      <w:proofErr w:type="spellStart"/>
      <w:r w:rsidR="00CB7668" w:rsidRPr="00CB7668">
        <w:rPr>
          <w:rFonts w:ascii="Times New Roman" w:hAnsi="Times New Roman"/>
          <w:b/>
          <w:sz w:val="24"/>
        </w:rPr>
        <w:t>buc</w:t>
      </w:r>
      <w:proofErr w:type="spellEnd"/>
      <w:r w:rsidR="00CB7668" w:rsidRPr="00CB7668">
        <w:rPr>
          <w:rFonts w:ascii="Times New Roman" w:hAnsi="Times New Roman"/>
          <w:b/>
          <w:sz w:val="24"/>
        </w:rPr>
        <w:t>.</w:t>
      </w:r>
    </w:p>
    <w:p w:rsidR="00CE1DCA" w:rsidRDefault="00CE1DCA" w:rsidP="005D2F2B">
      <w:pPr>
        <w:rPr>
          <w:b/>
        </w:rPr>
      </w:pPr>
    </w:p>
    <w:p w:rsidR="00770B78" w:rsidRDefault="00770B78" w:rsidP="005D2F2B">
      <w:pPr>
        <w:rPr>
          <w:b/>
        </w:rPr>
      </w:pPr>
    </w:p>
    <w:p w:rsidR="005D2F2B" w:rsidRPr="00381AB8" w:rsidRDefault="005D2F2B" w:rsidP="00FD7AE2">
      <w:pPr>
        <w:rPr>
          <w:b/>
        </w:rPr>
      </w:pPr>
      <w:r w:rsidRPr="00381AB8">
        <w:rPr>
          <w:b/>
        </w:rPr>
        <w:t>Factori de risc:</w:t>
      </w:r>
    </w:p>
    <w:p w:rsidR="005D2F2B" w:rsidRDefault="00A3764B" w:rsidP="005D2F2B">
      <w:pPr>
        <w:jc w:val="both"/>
      </w:pPr>
      <w:r>
        <w:t>Obiectivul de investiţii se va proteja antiseismic în c</w:t>
      </w:r>
      <w:r w:rsidR="005D2F2B" w:rsidRPr="00381AB8">
        <w:t>onform</w:t>
      </w:r>
      <w:r>
        <w:t>itate cu</w:t>
      </w:r>
      <w:r w:rsidR="005D2F2B" w:rsidRPr="00381AB8">
        <w:t xml:space="preserve"> </w:t>
      </w:r>
      <w:r>
        <w:t>prevederile</w:t>
      </w:r>
      <w:r w:rsidR="005D2F2B" w:rsidRPr="00381AB8">
        <w:t xml:space="preserve"> Normativului "Cod de proiectare seismică" P</w:t>
      </w:r>
      <w:r w:rsidR="001E0195" w:rsidRPr="00381AB8">
        <w:t xml:space="preserve"> </w:t>
      </w:r>
      <w:r w:rsidR="0013026C" w:rsidRPr="00381AB8">
        <w:t>100-1</w:t>
      </w:r>
      <w:r w:rsidR="001E0195" w:rsidRPr="00381AB8">
        <w:t>.</w:t>
      </w:r>
    </w:p>
    <w:p w:rsidR="00770B78" w:rsidRDefault="00770B78" w:rsidP="005D2F2B">
      <w:pPr>
        <w:jc w:val="both"/>
      </w:pPr>
    </w:p>
    <w:p w:rsidR="00770B78" w:rsidRPr="00381AB8" w:rsidRDefault="00770B78" w:rsidP="005D2F2B">
      <w:pPr>
        <w:jc w:val="both"/>
      </w:pPr>
    </w:p>
    <w:p w:rsidR="00973BA7" w:rsidRPr="00381AB8" w:rsidRDefault="00517D27" w:rsidP="006A4E24">
      <w:pPr>
        <w:spacing w:before="60"/>
        <w:rPr>
          <w:b/>
        </w:rPr>
      </w:pPr>
      <w:r w:rsidRPr="00381AB8">
        <w:rPr>
          <w:b/>
        </w:rPr>
        <w:t>Finanţarea investiţiei</w:t>
      </w:r>
    </w:p>
    <w:p w:rsidR="00D736DA" w:rsidRDefault="00D736DA" w:rsidP="00D736DA">
      <w:pPr>
        <w:jc w:val="both"/>
        <w:rPr>
          <w:bCs/>
        </w:rPr>
      </w:pPr>
      <w:r w:rsidRPr="00381AB8">
        <w:rPr>
          <w:bCs/>
        </w:rPr>
        <w:t xml:space="preserve">Finanţarea obiectivului de investiţii se </w:t>
      </w:r>
      <w:r w:rsidR="00321C1E">
        <w:rPr>
          <w:bCs/>
        </w:rPr>
        <w:t>realizează</w:t>
      </w:r>
      <w:r w:rsidRPr="00381AB8">
        <w:rPr>
          <w:bCs/>
        </w:rPr>
        <w:t xml:space="preserve"> </w:t>
      </w:r>
      <w:r w:rsidR="000625CA">
        <w:rPr>
          <w:bCs/>
        </w:rPr>
        <w:t xml:space="preserve">din fonduri externe nerambursabile şi </w:t>
      </w:r>
      <w:r w:rsidRPr="00381AB8">
        <w:rPr>
          <w:bCs/>
        </w:rPr>
        <w:t>de la bugetul de stat, prin bugetul Ministerului Transporturilor, în limita sumelor aprobate anual cu această destinaţie, precum şi din alte surse legal constituite, conform programelor de investiţii publice aprobate potrivit legii.</w:t>
      </w:r>
    </w:p>
    <w:p w:rsidR="00D43AF3" w:rsidRPr="00381AB8" w:rsidRDefault="00D43AF3" w:rsidP="00D736DA">
      <w:pPr>
        <w:jc w:val="both"/>
        <w:rPr>
          <w:b/>
          <w:color w:val="FF0000"/>
        </w:rPr>
      </w:pPr>
    </w:p>
    <w:p w:rsidR="00C13A69" w:rsidRPr="00CB663E" w:rsidRDefault="00393FA6" w:rsidP="00584DAB">
      <w:pPr>
        <w:jc w:val="both"/>
        <w:rPr>
          <w:b/>
          <w:color w:val="FF0000"/>
        </w:rPr>
      </w:pPr>
      <w:r>
        <w:tab/>
      </w:r>
      <w:r w:rsidR="00D43AF3">
        <w:tab/>
      </w:r>
      <w:r w:rsidR="00D43AF3">
        <w:tab/>
      </w:r>
      <w:r w:rsidR="00D43AF3">
        <w:tab/>
      </w:r>
      <w:r w:rsidR="00D43AF3">
        <w:tab/>
      </w:r>
      <w:r w:rsidR="00D43AF3" w:rsidRPr="005040C6">
        <w:tab/>
      </w:r>
    </w:p>
    <w:sectPr w:rsidR="00C13A69" w:rsidRPr="00CB663E" w:rsidSect="00A16C0D">
      <w:pgSz w:w="11907" w:h="16839" w:code="9"/>
      <w:pgMar w:top="284" w:right="851" w:bottom="24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44D2"/>
    <w:multiLevelType w:val="hybridMultilevel"/>
    <w:tmpl w:val="44D05B80"/>
    <w:lvl w:ilvl="0" w:tplc="8E04C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6EB9"/>
    <w:multiLevelType w:val="hybridMultilevel"/>
    <w:tmpl w:val="E7B00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2026"/>
    <w:multiLevelType w:val="hybridMultilevel"/>
    <w:tmpl w:val="0A6074C6"/>
    <w:lvl w:ilvl="0" w:tplc="5B7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04FBE"/>
    <w:multiLevelType w:val="hybridMultilevel"/>
    <w:tmpl w:val="EED89872"/>
    <w:lvl w:ilvl="0" w:tplc="5B7AB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37960"/>
    <w:multiLevelType w:val="multilevel"/>
    <w:tmpl w:val="7FC896EC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612"/>
        </w:tabs>
        <w:ind w:left="612" w:hanging="432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800"/>
        </w:tabs>
        <w:ind w:left="1728" w:hanging="648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4"/>
    <w:rsid w:val="0000588F"/>
    <w:rsid w:val="00017D07"/>
    <w:rsid w:val="00021A58"/>
    <w:rsid w:val="000225C1"/>
    <w:rsid w:val="00023B9B"/>
    <w:rsid w:val="00032247"/>
    <w:rsid w:val="00032CE7"/>
    <w:rsid w:val="00035B01"/>
    <w:rsid w:val="00040F37"/>
    <w:rsid w:val="00041A58"/>
    <w:rsid w:val="00043BFC"/>
    <w:rsid w:val="00044696"/>
    <w:rsid w:val="0004763C"/>
    <w:rsid w:val="00047AF2"/>
    <w:rsid w:val="000559D0"/>
    <w:rsid w:val="00060763"/>
    <w:rsid w:val="000625CA"/>
    <w:rsid w:val="000635AB"/>
    <w:rsid w:val="00071DA7"/>
    <w:rsid w:val="00080165"/>
    <w:rsid w:val="000953A0"/>
    <w:rsid w:val="00097FE7"/>
    <w:rsid w:val="000A780B"/>
    <w:rsid w:val="000C2EF0"/>
    <w:rsid w:val="000C6A35"/>
    <w:rsid w:val="000E2DB1"/>
    <w:rsid w:val="000E7CE2"/>
    <w:rsid w:val="00111C2D"/>
    <w:rsid w:val="00114570"/>
    <w:rsid w:val="00126E89"/>
    <w:rsid w:val="0013026C"/>
    <w:rsid w:val="00132122"/>
    <w:rsid w:val="0013666D"/>
    <w:rsid w:val="00164AE1"/>
    <w:rsid w:val="001659BC"/>
    <w:rsid w:val="00165DBD"/>
    <w:rsid w:val="00180B21"/>
    <w:rsid w:val="00184EC8"/>
    <w:rsid w:val="00185B06"/>
    <w:rsid w:val="00185D84"/>
    <w:rsid w:val="001A5C7F"/>
    <w:rsid w:val="001A7072"/>
    <w:rsid w:val="001C6938"/>
    <w:rsid w:val="001D233F"/>
    <w:rsid w:val="001E0195"/>
    <w:rsid w:val="001E032D"/>
    <w:rsid w:val="001E1CA4"/>
    <w:rsid w:val="001E4D00"/>
    <w:rsid w:val="001E6D8C"/>
    <w:rsid w:val="001F146C"/>
    <w:rsid w:val="001F4280"/>
    <w:rsid w:val="00206200"/>
    <w:rsid w:val="002072DB"/>
    <w:rsid w:val="002346D3"/>
    <w:rsid w:val="00241558"/>
    <w:rsid w:val="00247278"/>
    <w:rsid w:val="00247931"/>
    <w:rsid w:val="00255A3B"/>
    <w:rsid w:val="00257DDF"/>
    <w:rsid w:val="00261258"/>
    <w:rsid w:val="002738F7"/>
    <w:rsid w:val="002843DA"/>
    <w:rsid w:val="0029281E"/>
    <w:rsid w:val="0029375A"/>
    <w:rsid w:val="00297BBA"/>
    <w:rsid w:val="002A01B7"/>
    <w:rsid w:val="002A3C39"/>
    <w:rsid w:val="002A6361"/>
    <w:rsid w:val="002B1DC4"/>
    <w:rsid w:val="002B3873"/>
    <w:rsid w:val="002C0182"/>
    <w:rsid w:val="002C4073"/>
    <w:rsid w:val="002E23D1"/>
    <w:rsid w:val="002E4112"/>
    <w:rsid w:val="002F5A80"/>
    <w:rsid w:val="002F73F2"/>
    <w:rsid w:val="003003AD"/>
    <w:rsid w:val="00302A5D"/>
    <w:rsid w:val="00305BF0"/>
    <w:rsid w:val="003143A3"/>
    <w:rsid w:val="003218E0"/>
    <w:rsid w:val="00321C1E"/>
    <w:rsid w:val="00323D1E"/>
    <w:rsid w:val="0033087B"/>
    <w:rsid w:val="003317D1"/>
    <w:rsid w:val="003377C0"/>
    <w:rsid w:val="003400D1"/>
    <w:rsid w:val="00352DF4"/>
    <w:rsid w:val="00356D4F"/>
    <w:rsid w:val="003712ED"/>
    <w:rsid w:val="00371482"/>
    <w:rsid w:val="00371C5A"/>
    <w:rsid w:val="00376E78"/>
    <w:rsid w:val="0038092F"/>
    <w:rsid w:val="00381AB8"/>
    <w:rsid w:val="0038472D"/>
    <w:rsid w:val="00393AA4"/>
    <w:rsid w:val="00393DC0"/>
    <w:rsid w:val="00393FA6"/>
    <w:rsid w:val="00394B58"/>
    <w:rsid w:val="00395181"/>
    <w:rsid w:val="00397C06"/>
    <w:rsid w:val="003A1100"/>
    <w:rsid w:val="003A4B09"/>
    <w:rsid w:val="003A71C2"/>
    <w:rsid w:val="003B4BA9"/>
    <w:rsid w:val="003B7B1B"/>
    <w:rsid w:val="003C267E"/>
    <w:rsid w:val="003C3071"/>
    <w:rsid w:val="003C3D25"/>
    <w:rsid w:val="003D1965"/>
    <w:rsid w:val="003D2C76"/>
    <w:rsid w:val="003D6313"/>
    <w:rsid w:val="003E0C55"/>
    <w:rsid w:val="003E2D4C"/>
    <w:rsid w:val="004039E7"/>
    <w:rsid w:val="00410898"/>
    <w:rsid w:val="00420523"/>
    <w:rsid w:val="00425E1D"/>
    <w:rsid w:val="00427051"/>
    <w:rsid w:val="00434A3E"/>
    <w:rsid w:val="004368DD"/>
    <w:rsid w:val="00440DB9"/>
    <w:rsid w:val="00443584"/>
    <w:rsid w:val="004464D4"/>
    <w:rsid w:val="00446F87"/>
    <w:rsid w:val="00455B46"/>
    <w:rsid w:val="00467344"/>
    <w:rsid w:val="004720FD"/>
    <w:rsid w:val="00474D63"/>
    <w:rsid w:val="00476AF4"/>
    <w:rsid w:val="0048266E"/>
    <w:rsid w:val="00482DB4"/>
    <w:rsid w:val="00486DEF"/>
    <w:rsid w:val="00495CC8"/>
    <w:rsid w:val="004A3057"/>
    <w:rsid w:val="004B29DB"/>
    <w:rsid w:val="004B3BB7"/>
    <w:rsid w:val="004B6466"/>
    <w:rsid w:val="004D159C"/>
    <w:rsid w:val="004E0B26"/>
    <w:rsid w:val="004E6929"/>
    <w:rsid w:val="004E7645"/>
    <w:rsid w:val="004E7B89"/>
    <w:rsid w:val="004F7118"/>
    <w:rsid w:val="005040C6"/>
    <w:rsid w:val="00510576"/>
    <w:rsid w:val="00513460"/>
    <w:rsid w:val="00517D27"/>
    <w:rsid w:val="005331E0"/>
    <w:rsid w:val="00533605"/>
    <w:rsid w:val="005354D8"/>
    <w:rsid w:val="00543CEC"/>
    <w:rsid w:val="00553579"/>
    <w:rsid w:val="00581E3C"/>
    <w:rsid w:val="00582C10"/>
    <w:rsid w:val="00584DAB"/>
    <w:rsid w:val="00587197"/>
    <w:rsid w:val="005874E2"/>
    <w:rsid w:val="00596067"/>
    <w:rsid w:val="00596FD2"/>
    <w:rsid w:val="005A5094"/>
    <w:rsid w:val="005B2833"/>
    <w:rsid w:val="005B3CFC"/>
    <w:rsid w:val="005C2890"/>
    <w:rsid w:val="005C3D8E"/>
    <w:rsid w:val="005C52AC"/>
    <w:rsid w:val="005D0C59"/>
    <w:rsid w:val="005D2F2B"/>
    <w:rsid w:val="005D466B"/>
    <w:rsid w:val="005D74F8"/>
    <w:rsid w:val="005D7D4D"/>
    <w:rsid w:val="005E45E8"/>
    <w:rsid w:val="005E55E0"/>
    <w:rsid w:val="00602577"/>
    <w:rsid w:val="00614103"/>
    <w:rsid w:val="00622201"/>
    <w:rsid w:val="006365C0"/>
    <w:rsid w:val="006416FC"/>
    <w:rsid w:val="00644C49"/>
    <w:rsid w:val="0065300E"/>
    <w:rsid w:val="00664E3D"/>
    <w:rsid w:val="00665875"/>
    <w:rsid w:val="006661C8"/>
    <w:rsid w:val="00692C15"/>
    <w:rsid w:val="006A3B6B"/>
    <w:rsid w:val="006A4E24"/>
    <w:rsid w:val="006B0A31"/>
    <w:rsid w:val="006B7287"/>
    <w:rsid w:val="006C0602"/>
    <w:rsid w:val="006C3AE8"/>
    <w:rsid w:val="006D16C5"/>
    <w:rsid w:val="006E033B"/>
    <w:rsid w:val="006E4CED"/>
    <w:rsid w:val="006E740F"/>
    <w:rsid w:val="006F3906"/>
    <w:rsid w:val="00705255"/>
    <w:rsid w:val="00707679"/>
    <w:rsid w:val="00731449"/>
    <w:rsid w:val="00746654"/>
    <w:rsid w:val="0075219E"/>
    <w:rsid w:val="00753431"/>
    <w:rsid w:val="00753436"/>
    <w:rsid w:val="00762E3E"/>
    <w:rsid w:val="007642A3"/>
    <w:rsid w:val="007674F4"/>
    <w:rsid w:val="007701D2"/>
    <w:rsid w:val="007705C1"/>
    <w:rsid w:val="00770B78"/>
    <w:rsid w:val="00790E15"/>
    <w:rsid w:val="00791403"/>
    <w:rsid w:val="00794460"/>
    <w:rsid w:val="00797513"/>
    <w:rsid w:val="007B3819"/>
    <w:rsid w:val="007C1B12"/>
    <w:rsid w:val="007C3425"/>
    <w:rsid w:val="007C4626"/>
    <w:rsid w:val="007C5D0D"/>
    <w:rsid w:val="007D2396"/>
    <w:rsid w:val="007D26CC"/>
    <w:rsid w:val="007E188A"/>
    <w:rsid w:val="007E1983"/>
    <w:rsid w:val="007F08D0"/>
    <w:rsid w:val="007F438B"/>
    <w:rsid w:val="008063F3"/>
    <w:rsid w:val="00811329"/>
    <w:rsid w:val="00813E79"/>
    <w:rsid w:val="00826A09"/>
    <w:rsid w:val="008310F1"/>
    <w:rsid w:val="00832CE1"/>
    <w:rsid w:val="008340EF"/>
    <w:rsid w:val="00835C40"/>
    <w:rsid w:val="00835EC0"/>
    <w:rsid w:val="00841F32"/>
    <w:rsid w:val="008510CF"/>
    <w:rsid w:val="00853D99"/>
    <w:rsid w:val="0085733A"/>
    <w:rsid w:val="00863683"/>
    <w:rsid w:val="008769EF"/>
    <w:rsid w:val="008812A5"/>
    <w:rsid w:val="0088454A"/>
    <w:rsid w:val="00885441"/>
    <w:rsid w:val="00892920"/>
    <w:rsid w:val="0089455D"/>
    <w:rsid w:val="008A3E29"/>
    <w:rsid w:val="008A56A0"/>
    <w:rsid w:val="008A5F50"/>
    <w:rsid w:val="008A7D03"/>
    <w:rsid w:val="008B2B0A"/>
    <w:rsid w:val="008B42E5"/>
    <w:rsid w:val="008B477C"/>
    <w:rsid w:val="008C058C"/>
    <w:rsid w:val="008C0885"/>
    <w:rsid w:val="008C6C31"/>
    <w:rsid w:val="008D6979"/>
    <w:rsid w:val="008D7BB7"/>
    <w:rsid w:val="008E7AD9"/>
    <w:rsid w:val="008F1D35"/>
    <w:rsid w:val="008F4E3D"/>
    <w:rsid w:val="0091129A"/>
    <w:rsid w:val="00911FDA"/>
    <w:rsid w:val="00916117"/>
    <w:rsid w:val="0093353C"/>
    <w:rsid w:val="00934780"/>
    <w:rsid w:val="00946BE0"/>
    <w:rsid w:val="00950757"/>
    <w:rsid w:val="00955EE9"/>
    <w:rsid w:val="00956D25"/>
    <w:rsid w:val="00973BA7"/>
    <w:rsid w:val="00974F3B"/>
    <w:rsid w:val="00977267"/>
    <w:rsid w:val="00990233"/>
    <w:rsid w:val="00991CC9"/>
    <w:rsid w:val="00996287"/>
    <w:rsid w:val="009A12C4"/>
    <w:rsid w:val="009A35C8"/>
    <w:rsid w:val="009B12E6"/>
    <w:rsid w:val="009B59C1"/>
    <w:rsid w:val="009B7913"/>
    <w:rsid w:val="009B7AF0"/>
    <w:rsid w:val="009C13D7"/>
    <w:rsid w:val="009C2FB9"/>
    <w:rsid w:val="009C39C3"/>
    <w:rsid w:val="009C563D"/>
    <w:rsid w:val="009E199F"/>
    <w:rsid w:val="009E6934"/>
    <w:rsid w:val="009F5668"/>
    <w:rsid w:val="009F6FB1"/>
    <w:rsid w:val="00A049C8"/>
    <w:rsid w:val="00A158B6"/>
    <w:rsid w:val="00A16C0D"/>
    <w:rsid w:val="00A21532"/>
    <w:rsid w:val="00A347E4"/>
    <w:rsid w:val="00A36B41"/>
    <w:rsid w:val="00A3764B"/>
    <w:rsid w:val="00A555F6"/>
    <w:rsid w:val="00A56556"/>
    <w:rsid w:val="00A60BBF"/>
    <w:rsid w:val="00A62F90"/>
    <w:rsid w:val="00A72F99"/>
    <w:rsid w:val="00A7340D"/>
    <w:rsid w:val="00A82463"/>
    <w:rsid w:val="00A86DA4"/>
    <w:rsid w:val="00A93EF2"/>
    <w:rsid w:val="00A978AA"/>
    <w:rsid w:val="00AB42DC"/>
    <w:rsid w:val="00AB4EBC"/>
    <w:rsid w:val="00AB5042"/>
    <w:rsid w:val="00AC5AA8"/>
    <w:rsid w:val="00AC5B71"/>
    <w:rsid w:val="00AD5320"/>
    <w:rsid w:val="00AE20FD"/>
    <w:rsid w:val="00AF6149"/>
    <w:rsid w:val="00B00A75"/>
    <w:rsid w:val="00B02CC1"/>
    <w:rsid w:val="00B05C2A"/>
    <w:rsid w:val="00B1487C"/>
    <w:rsid w:val="00B16013"/>
    <w:rsid w:val="00B17C2B"/>
    <w:rsid w:val="00B23A81"/>
    <w:rsid w:val="00B23C6E"/>
    <w:rsid w:val="00B26F4C"/>
    <w:rsid w:val="00B32792"/>
    <w:rsid w:val="00B41632"/>
    <w:rsid w:val="00B43C58"/>
    <w:rsid w:val="00B4469E"/>
    <w:rsid w:val="00B450E2"/>
    <w:rsid w:val="00B514AA"/>
    <w:rsid w:val="00B52D7E"/>
    <w:rsid w:val="00B576CD"/>
    <w:rsid w:val="00B61BB4"/>
    <w:rsid w:val="00B62C3C"/>
    <w:rsid w:val="00B7175E"/>
    <w:rsid w:val="00B72366"/>
    <w:rsid w:val="00B749EB"/>
    <w:rsid w:val="00B77A9F"/>
    <w:rsid w:val="00B90B1F"/>
    <w:rsid w:val="00B9276E"/>
    <w:rsid w:val="00BA106A"/>
    <w:rsid w:val="00BB03BF"/>
    <w:rsid w:val="00BB2B1D"/>
    <w:rsid w:val="00BC7279"/>
    <w:rsid w:val="00BD39CE"/>
    <w:rsid w:val="00BD5310"/>
    <w:rsid w:val="00C03808"/>
    <w:rsid w:val="00C13A69"/>
    <w:rsid w:val="00C5145F"/>
    <w:rsid w:val="00C61372"/>
    <w:rsid w:val="00C65982"/>
    <w:rsid w:val="00C6712E"/>
    <w:rsid w:val="00C73ED2"/>
    <w:rsid w:val="00C7780D"/>
    <w:rsid w:val="00C9574E"/>
    <w:rsid w:val="00C96C0D"/>
    <w:rsid w:val="00CA05F1"/>
    <w:rsid w:val="00CA3DE6"/>
    <w:rsid w:val="00CA4007"/>
    <w:rsid w:val="00CB44B0"/>
    <w:rsid w:val="00CB663E"/>
    <w:rsid w:val="00CB7668"/>
    <w:rsid w:val="00CC1FA8"/>
    <w:rsid w:val="00CC5E60"/>
    <w:rsid w:val="00CD31A4"/>
    <w:rsid w:val="00CE0898"/>
    <w:rsid w:val="00CE1DCA"/>
    <w:rsid w:val="00CE309A"/>
    <w:rsid w:val="00CE36A6"/>
    <w:rsid w:val="00CE582D"/>
    <w:rsid w:val="00CE6F46"/>
    <w:rsid w:val="00CF3A1A"/>
    <w:rsid w:val="00D03D57"/>
    <w:rsid w:val="00D066F1"/>
    <w:rsid w:val="00D1329E"/>
    <w:rsid w:val="00D15C21"/>
    <w:rsid w:val="00D16A6F"/>
    <w:rsid w:val="00D20337"/>
    <w:rsid w:val="00D27763"/>
    <w:rsid w:val="00D41460"/>
    <w:rsid w:val="00D43AF3"/>
    <w:rsid w:val="00D54B20"/>
    <w:rsid w:val="00D55CA7"/>
    <w:rsid w:val="00D60DE9"/>
    <w:rsid w:val="00D619FA"/>
    <w:rsid w:val="00D6412D"/>
    <w:rsid w:val="00D65E1B"/>
    <w:rsid w:val="00D67241"/>
    <w:rsid w:val="00D736DA"/>
    <w:rsid w:val="00D73E8C"/>
    <w:rsid w:val="00D77872"/>
    <w:rsid w:val="00D82BAC"/>
    <w:rsid w:val="00D9494D"/>
    <w:rsid w:val="00D97320"/>
    <w:rsid w:val="00DA2D6F"/>
    <w:rsid w:val="00DA782E"/>
    <w:rsid w:val="00DB4A52"/>
    <w:rsid w:val="00DC444B"/>
    <w:rsid w:val="00DD5950"/>
    <w:rsid w:val="00DE0C05"/>
    <w:rsid w:val="00DE3B37"/>
    <w:rsid w:val="00DE419E"/>
    <w:rsid w:val="00DE56C8"/>
    <w:rsid w:val="00DE720B"/>
    <w:rsid w:val="00DF13AE"/>
    <w:rsid w:val="00DF2015"/>
    <w:rsid w:val="00DF4F95"/>
    <w:rsid w:val="00E00A1A"/>
    <w:rsid w:val="00E037A7"/>
    <w:rsid w:val="00E200E3"/>
    <w:rsid w:val="00E41ECE"/>
    <w:rsid w:val="00E44262"/>
    <w:rsid w:val="00E54164"/>
    <w:rsid w:val="00E550BD"/>
    <w:rsid w:val="00E5599C"/>
    <w:rsid w:val="00E55F0C"/>
    <w:rsid w:val="00E65EF1"/>
    <w:rsid w:val="00E70BD3"/>
    <w:rsid w:val="00E76421"/>
    <w:rsid w:val="00E82F4A"/>
    <w:rsid w:val="00E903DF"/>
    <w:rsid w:val="00E90B44"/>
    <w:rsid w:val="00E91474"/>
    <w:rsid w:val="00EA16D3"/>
    <w:rsid w:val="00EA4A65"/>
    <w:rsid w:val="00EA6068"/>
    <w:rsid w:val="00EC0B25"/>
    <w:rsid w:val="00EC2F64"/>
    <w:rsid w:val="00ED3B4B"/>
    <w:rsid w:val="00EF0F7F"/>
    <w:rsid w:val="00EF11E1"/>
    <w:rsid w:val="00F00ABB"/>
    <w:rsid w:val="00F064A5"/>
    <w:rsid w:val="00F114A2"/>
    <w:rsid w:val="00F161C1"/>
    <w:rsid w:val="00F2126B"/>
    <w:rsid w:val="00F26E3E"/>
    <w:rsid w:val="00F374C4"/>
    <w:rsid w:val="00F430F9"/>
    <w:rsid w:val="00F43BD7"/>
    <w:rsid w:val="00F45ECC"/>
    <w:rsid w:val="00F51739"/>
    <w:rsid w:val="00F52F15"/>
    <w:rsid w:val="00F61E81"/>
    <w:rsid w:val="00F64DFC"/>
    <w:rsid w:val="00F73264"/>
    <w:rsid w:val="00F77B79"/>
    <w:rsid w:val="00F83F65"/>
    <w:rsid w:val="00F92EB9"/>
    <w:rsid w:val="00FA0FD6"/>
    <w:rsid w:val="00FB3AC9"/>
    <w:rsid w:val="00FB4E72"/>
    <w:rsid w:val="00FB5B44"/>
    <w:rsid w:val="00FB6675"/>
    <w:rsid w:val="00FB670C"/>
    <w:rsid w:val="00FB7A50"/>
    <w:rsid w:val="00FD7AE2"/>
    <w:rsid w:val="00FE1583"/>
    <w:rsid w:val="00FE33C3"/>
    <w:rsid w:val="00FE5EB5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93D57D-E0CC-43E1-814E-6F9009E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C8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">
    <w:name w:val="Caracter Caracter Char Char"/>
    <w:basedOn w:val="NormalIndent"/>
    <w:rsid w:val="006C0602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6C0602"/>
    <w:pPr>
      <w:ind w:left="720"/>
    </w:pPr>
  </w:style>
  <w:style w:type="paragraph" w:customStyle="1" w:styleId="cap1">
    <w:name w:val="cap1"/>
    <w:next w:val="Normal"/>
    <w:rsid w:val="00206200"/>
    <w:pPr>
      <w:numPr>
        <w:numId w:val="2"/>
      </w:numPr>
      <w:tabs>
        <w:tab w:val="left" w:pos="964"/>
      </w:tabs>
      <w:spacing w:before="60" w:after="180" w:line="360" w:lineRule="auto"/>
      <w:outlineLvl w:val="0"/>
    </w:pPr>
    <w:rPr>
      <w:rFonts w:ascii="Arial" w:hAnsi="Arial"/>
      <w:b/>
      <w:caps/>
      <w:noProof/>
      <w:sz w:val="24"/>
    </w:rPr>
  </w:style>
  <w:style w:type="paragraph" w:customStyle="1" w:styleId="cap2">
    <w:name w:val="cap2"/>
    <w:next w:val="Normal"/>
    <w:rsid w:val="00206200"/>
    <w:pPr>
      <w:numPr>
        <w:ilvl w:val="1"/>
        <w:numId w:val="2"/>
      </w:numPr>
      <w:tabs>
        <w:tab w:val="left" w:pos="964"/>
      </w:tabs>
      <w:spacing w:after="240" w:line="360" w:lineRule="atLeast"/>
      <w:outlineLvl w:val="1"/>
    </w:pPr>
    <w:rPr>
      <w:rFonts w:ascii="Arial" w:hAnsi="Arial"/>
      <w:b/>
      <w:noProof/>
      <w:sz w:val="24"/>
    </w:rPr>
  </w:style>
  <w:style w:type="paragraph" w:customStyle="1" w:styleId="cap3">
    <w:name w:val="cap3"/>
    <w:next w:val="Normal"/>
    <w:rsid w:val="00206200"/>
    <w:pPr>
      <w:numPr>
        <w:ilvl w:val="2"/>
        <w:numId w:val="2"/>
      </w:numPr>
      <w:tabs>
        <w:tab w:val="left" w:pos="964"/>
      </w:tabs>
      <w:spacing w:after="240"/>
      <w:outlineLvl w:val="2"/>
    </w:pPr>
    <w:rPr>
      <w:rFonts w:ascii="Arial" w:hAnsi="Arial"/>
      <w:b/>
      <w:noProof/>
      <w:sz w:val="24"/>
    </w:rPr>
  </w:style>
  <w:style w:type="paragraph" w:customStyle="1" w:styleId="cap4">
    <w:name w:val="cap4"/>
    <w:next w:val="Normal"/>
    <w:rsid w:val="00206200"/>
    <w:pPr>
      <w:numPr>
        <w:ilvl w:val="3"/>
        <w:numId w:val="2"/>
      </w:numPr>
      <w:tabs>
        <w:tab w:val="left" w:pos="964"/>
      </w:tabs>
      <w:spacing w:after="120"/>
      <w:outlineLvl w:val="3"/>
    </w:pPr>
    <w:rPr>
      <w:rFonts w:ascii="Arial" w:hAnsi="Arial"/>
      <w:b/>
      <w:noProof/>
      <w:sz w:val="24"/>
    </w:rPr>
  </w:style>
  <w:style w:type="paragraph" w:styleId="DocumentMap">
    <w:name w:val="Document Map"/>
    <w:basedOn w:val="Normal"/>
    <w:semiHidden/>
    <w:rsid w:val="000A780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B42DC"/>
    <w:rPr>
      <w:rFonts w:ascii="Tahoma" w:hAnsi="Tahoma" w:cs="Tahoma"/>
      <w:sz w:val="16"/>
      <w:szCs w:val="16"/>
    </w:rPr>
  </w:style>
  <w:style w:type="paragraph" w:customStyle="1" w:styleId="CaracterCaracterCharChar0">
    <w:name w:val="Caracter Caracter Char Char"/>
    <w:basedOn w:val="Normal"/>
    <w:rsid w:val="002346D3"/>
    <w:rPr>
      <w:lang w:val="pl-PL" w:eastAsia="pl-PL"/>
    </w:rPr>
  </w:style>
  <w:style w:type="paragraph" w:styleId="BodyText">
    <w:name w:val="Body Text"/>
    <w:basedOn w:val="Normal"/>
    <w:link w:val="BodyTextChar"/>
    <w:rsid w:val="008812A5"/>
    <w:pPr>
      <w:jc w:val="both"/>
    </w:pPr>
    <w:rPr>
      <w:rFonts w:ascii="Arial" w:hAnsi="Arial" w:cs="Arial"/>
      <w:b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812A5"/>
    <w:rPr>
      <w:rFonts w:ascii="Arial" w:hAnsi="Arial" w:cs="Arial"/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02577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70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>Search Corporation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IoanG</dc:creator>
  <cp:lastModifiedBy>ileana</cp:lastModifiedBy>
  <cp:revision>2</cp:revision>
  <cp:lastPrinted>2019-01-21T14:52:00Z</cp:lastPrinted>
  <dcterms:created xsi:type="dcterms:W3CDTF">2019-02-14T13:30:00Z</dcterms:created>
  <dcterms:modified xsi:type="dcterms:W3CDTF">2019-02-14T13:30:00Z</dcterms:modified>
</cp:coreProperties>
</file>